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B5EFB" w14:textId="77777777" w:rsidR="00607DEB" w:rsidRPr="00607DEB" w:rsidRDefault="0080035D" w:rsidP="00607DEB">
      <w:pPr>
        <w:pStyle w:val="Textoindependiente"/>
        <w:spacing w:before="2"/>
        <w:rPr>
          <w:b/>
          <w:sz w:val="18"/>
          <w:szCs w:val="18"/>
        </w:rPr>
      </w:pPr>
      <w:r w:rsidRPr="00607DEB">
        <w:rPr>
          <w:b/>
          <w:sz w:val="18"/>
          <w:szCs w:val="18"/>
        </w:rPr>
        <w:t xml:space="preserve">                                                         </w:t>
      </w:r>
    </w:p>
    <w:tbl>
      <w:tblPr>
        <w:tblStyle w:val="Tablaconcuadrcula"/>
        <w:tblW w:w="0" w:type="auto"/>
        <w:tblInd w:w="108" w:type="dxa"/>
        <w:tblLook w:val="04A0" w:firstRow="1" w:lastRow="0" w:firstColumn="1" w:lastColumn="0" w:noHBand="0" w:noVBand="1"/>
      </w:tblPr>
      <w:tblGrid>
        <w:gridCol w:w="1576"/>
        <w:gridCol w:w="1609"/>
      </w:tblGrid>
      <w:tr w:rsidR="00607DEB" w:rsidRPr="00B23DD8" w14:paraId="6AC836A4" w14:textId="77777777" w:rsidTr="00221BC4">
        <w:trPr>
          <w:trHeight w:val="397"/>
        </w:trPr>
        <w:tc>
          <w:tcPr>
            <w:tcW w:w="1576" w:type="dxa"/>
            <w:vAlign w:val="center"/>
          </w:tcPr>
          <w:p w14:paraId="5CE79621" w14:textId="77777777" w:rsidR="00607DEB" w:rsidRPr="00B23DD8" w:rsidRDefault="00054FB0" w:rsidP="00054FB0">
            <w:pPr>
              <w:pStyle w:val="Textoindependiente"/>
              <w:spacing w:before="2"/>
              <w:rPr>
                <w:b/>
                <w:sz w:val="18"/>
                <w:szCs w:val="18"/>
              </w:rPr>
            </w:pPr>
            <w:proofErr w:type="spellStart"/>
            <w:r w:rsidRPr="00B23DD8">
              <w:rPr>
                <w:b/>
                <w:sz w:val="18"/>
                <w:szCs w:val="18"/>
              </w:rPr>
              <w:t>Nº</w:t>
            </w:r>
            <w:proofErr w:type="spellEnd"/>
            <w:r w:rsidRPr="00B23DD8">
              <w:rPr>
                <w:b/>
                <w:sz w:val="18"/>
                <w:szCs w:val="18"/>
              </w:rPr>
              <w:t xml:space="preserve"> </w:t>
            </w:r>
            <w:r w:rsidR="00607DEB" w:rsidRPr="00B23DD8">
              <w:rPr>
                <w:b/>
                <w:sz w:val="18"/>
                <w:szCs w:val="18"/>
              </w:rPr>
              <w:t>Registro</w:t>
            </w:r>
          </w:p>
        </w:tc>
        <w:tc>
          <w:tcPr>
            <w:tcW w:w="1609" w:type="dxa"/>
            <w:vAlign w:val="center"/>
          </w:tcPr>
          <w:p w14:paraId="3B774CC0" w14:textId="77777777" w:rsidR="00607DEB" w:rsidRPr="00B23DD8" w:rsidRDefault="00607DEB" w:rsidP="00054FB0">
            <w:pPr>
              <w:pStyle w:val="Textoindependiente"/>
              <w:spacing w:before="2"/>
              <w:rPr>
                <w:b/>
                <w:sz w:val="18"/>
                <w:szCs w:val="18"/>
              </w:rPr>
            </w:pPr>
          </w:p>
        </w:tc>
      </w:tr>
    </w:tbl>
    <w:p w14:paraId="1DE52A11" w14:textId="77777777" w:rsidR="0080035D" w:rsidRPr="00B23DD8" w:rsidRDefault="0080035D" w:rsidP="0080035D">
      <w:pPr>
        <w:pStyle w:val="Textoindependiente"/>
        <w:spacing w:before="2"/>
        <w:jc w:val="center"/>
        <w:rPr>
          <w:b/>
          <w:sz w:val="18"/>
          <w:szCs w:val="18"/>
        </w:rPr>
      </w:pPr>
      <w:r w:rsidRPr="00B23DD8">
        <w:rPr>
          <w:b/>
          <w:sz w:val="18"/>
          <w:szCs w:val="18"/>
        </w:rPr>
        <w:t xml:space="preserve">                                             </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1"/>
        <w:gridCol w:w="4373"/>
      </w:tblGrid>
      <w:tr w:rsidR="009B7BD8" w:rsidRPr="00B23DD8" w14:paraId="0EAF2FC6" w14:textId="77777777" w:rsidTr="00054FB0">
        <w:trPr>
          <w:trHeight w:val="454"/>
        </w:trPr>
        <w:tc>
          <w:tcPr>
            <w:tcW w:w="4851" w:type="dxa"/>
            <w:vAlign w:val="center"/>
          </w:tcPr>
          <w:p w14:paraId="7B8B84A5" w14:textId="77777777" w:rsidR="009B7BD8" w:rsidRPr="00B23DD8" w:rsidRDefault="0080035D" w:rsidP="00054FB0">
            <w:pPr>
              <w:pStyle w:val="TableParagraph"/>
              <w:spacing w:line="234" w:lineRule="exact"/>
              <w:ind w:left="142"/>
              <w:rPr>
                <w:b/>
                <w:sz w:val="18"/>
                <w:szCs w:val="18"/>
              </w:rPr>
            </w:pPr>
            <w:r w:rsidRPr="00B23DD8">
              <w:rPr>
                <w:b/>
                <w:sz w:val="18"/>
                <w:szCs w:val="18"/>
              </w:rPr>
              <w:t>Fecha de inspección:</w:t>
            </w:r>
          </w:p>
        </w:tc>
        <w:tc>
          <w:tcPr>
            <w:tcW w:w="4373" w:type="dxa"/>
            <w:vAlign w:val="center"/>
          </w:tcPr>
          <w:p w14:paraId="326CB02B" w14:textId="77777777" w:rsidR="009B7BD8" w:rsidRPr="00B23DD8" w:rsidRDefault="0080035D" w:rsidP="00054FB0">
            <w:pPr>
              <w:pStyle w:val="TableParagraph"/>
              <w:ind w:left="107"/>
              <w:rPr>
                <w:b/>
                <w:sz w:val="18"/>
                <w:szCs w:val="18"/>
              </w:rPr>
            </w:pPr>
            <w:proofErr w:type="spellStart"/>
            <w:r w:rsidRPr="00B23DD8">
              <w:rPr>
                <w:b/>
                <w:sz w:val="18"/>
                <w:szCs w:val="18"/>
              </w:rPr>
              <w:t>N</w:t>
            </w:r>
            <w:r w:rsidR="00054FB0" w:rsidRPr="00B23DD8">
              <w:rPr>
                <w:b/>
                <w:sz w:val="18"/>
                <w:szCs w:val="18"/>
              </w:rPr>
              <w:t>º</w:t>
            </w:r>
            <w:proofErr w:type="spellEnd"/>
            <w:r w:rsidRPr="00B23DD8">
              <w:rPr>
                <w:b/>
                <w:sz w:val="18"/>
                <w:szCs w:val="18"/>
              </w:rPr>
              <w:t xml:space="preserve"> </w:t>
            </w:r>
            <w:r w:rsidR="00054FB0" w:rsidRPr="00B23DD8">
              <w:rPr>
                <w:b/>
                <w:sz w:val="18"/>
                <w:szCs w:val="18"/>
              </w:rPr>
              <w:t>I</w:t>
            </w:r>
            <w:r w:rsidRPr="00B23DD8">
              <w:rPr>
                <w:b/>
                <w:sz w:val="18"/>
                <w:szCs w:val="18"/>
              </w:rPr>
              <w:t>nspección:</w:t>
            </w:r>
          </w:p>
        </w:tc>
      </w:tr>
      <w:tr w:rsidR="0080035D" w:rsidRPr="00B23DD8" w14:paraId="3471D394" w14:textId="77777777" w:rsidTr="00054FB0">
        <w:trPr>
          <w:trHeight w:val="454"/>
        </w:trPr>
        <w:tc>
          <w:tcPr>
            <w:tcW w:w="9224" w:type="dxa"/>
            <w:gridSpan w:val="2"/>
            <w:vAlign w:val="center"/>
          </w:tcPr>
          <w:p w14:paraId="71C883B6" w14:textId="77777777" w:rsidR="0080035D" w:rsidRPr="00B23DD8" w:rsidRDefault="0080035D" w:rsidP="00054FB0">
            <w:pPr>
              <w:pStyle w:val="TableParagraph"/>
              <w:ind w:left="142"/>
              <w:rPr>
                <w:b/>
                <w:sz w:val="18"/>
                <w:szCs w:val="18"/>
              </w:rPr>
            </w:pPr>
            <w:r w:rsidRPr="00B23DD8">
              <w:rPr>
                <w:b/>
                <w:sz w:val="18"/>
                <w:szCs w:val="18"/>
              </w:rPr>
              <w:t>Funcionario que realizó la visita:</w:t>
            </w:r>
          </w:p>
        </w:tc>
      </w:tr>
    </w:tbl>
    <w:p w14:paraId="0DCEB55A" w14:textId="77777777" w:rsidR="009B7BD8" w:rsidRPr="00B23DD8" w:rsidRDefault="009B7BD8">
      <w:pPr>
        <w:pStyle w:val="Textoindependiente"/>
        <w:spacing w:before="6"/>
        <w:rPr>
          <w:b/>
          <w:sz w:val="18"/>
          <w:szCs w:val="18"/>
        </w:rPr>
      </w:pPr>
    </w:p>
    <w:p w14:paraId="4E0FF657" w14:textId="77777777" w:rsidR="009B7BD8" w:rsidRPr="00B23DD8" w:rsidRDefault="0080035D" w:rsidP="004626C4">
      <w:pPr>
        <w:pStyle w:val="Ttulo2"/>
        <w:ind w:left="0"/>
        <w:rPr>
          <w:sz w:val="18"/>
          <w:szCs w:val="18"/>
        </w:rPr>
      </w:pPr>
      <w:r w:rsidRPr="00B23DD8">
        <w:rPr>
          <w:sz w:val="18"/>
          <w:szCs w:val="18"/>
        </w:rPr>
        <w:t>Información básica del proyecto</w:t>
      </w:r>
    </w:p>
    <w:p w14:paraId="556A4DBB" w14:textId="77777777" w:rsidR="009B7BD8" w:rsidRPr="00B23DD8" w:rsidRDefault="009B7BD8">
      <w:pPr>
        <w:pStyle w:val="Textoindependiente"/>
        <w:spacing w:before="1"/>
        <w:rPr>
          <w:b/>
          <w:sz w:val="18"/>
          <w:szCs w:val="1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9"/>
        <w:gridCol w:w="298"/>
        <w:gridCol w:w="1201"/>
        <w:gridCol w:w="536"/>
        <w:gridCol w:w="372"/>
        <w:gridCol w:w="1664"/>
        <w:gridCol w:w="323"/>
        <w:gridCol w:w="1713"/>
      </w:tblGrid>
      <w:tr w:rsidR="009B7BD8" w:rsidRPr="00B23DD8" w14:paraId="6A3AF414" w14:textId="77777777" w:rsidTr="00097E9C">
        <w:trPr>
          <w:trHeight w:val="454"/>
        </w:trPr>
        <w:tc>
          <w:tcPr>
            <w:tcW w:w="3109" w:type="dxa"/>
            <w:vAlign w:val="center"/>
          </w:tcPr>
          <w:p w14:paraId="6A34EEE0" w14:textId="77777777" w:rsidR="009B7BD8" w:rsidRPr="00B23DD8" w:rsidRDefault="0080035D" w:rsidP="00054FB0">
            <w:pPr>
              <w:pStyle w:val="TableParagraph"/>
              <w:ind w:left="134"/>
              <w:rPr>
                <w:b/>
                <w:bCs/>
                <w:sz w:val="18"/>
                <w:szCs w:val="18"/>
              </w:rPr>
            </w:pPr>
            <w:r w:rsidRPr="00B23DD8">
              <w:rPr>
                <w:b/>
                <w:bCs/>
                <w:sz w:val="18"/>
                <w:szCs w:val="18"/>
              </w:rPr>
              <w:t>Nombre del proyecto:</w:t>
            </w:r>
          </w:p>
        </w:tc>
        <w:tc>
          <w:tcPr>
            <w:tcW w:w="6107" w:type="dxa"/>
            <w:gridSpan w:val="7"/>
            <w:vAlign w:val="center"/>
          </w:tcPr>
          <w:p w14:paraId="0BBCEF74" w14:textId="77777777" w:rsidR="009B7BD8" w:rsidRPr="00B23DD8" w:rsidRDefault="009B7BD8" w:rsidP="00054FB0">
            <w:pPr>
              <w:pStyle w:val="TableParagraph"/>
              <w:rPr>
                <w:sz w:val="18"/>
                <w:szCs w:val="18"/>
              </w:rPr>
            </w:pPr>
          </w:p>
        </w:tc>
      </w:tr>
      <w:tr w:rsidR="009B7BD8" w:rsidRPr="00B23DD8" w14:paraId="09E525DD" w14:textId="77777777" w:rsidTr="00097E9C">
        <w:trPr>
          <w:trHeight w:val="454"/>
        </w:trPr>
        <w:tc>
          <w:tcPr>
            <w:tcW w:w="3109" w:type="dxa"/>
            <w:vAlign w:val="center"/>
          </w:tcPr>
          <w:p w14:paraId="72B29348" w14:textId="77777777" w:rsidR="009B7BD8" w:rsidRPr="00B23DD8" w:rsidRDefault="0080035D" w:rsidP="00054FB0">
            <w:pPr>
              <w:pStyle w:val="TableParagraph"/>
              <w:spacing w:line="250" w:lineRule="exact"/>
              <w:ind w:left="134"/>
              <w:rPr>
                <w:b/>
                <w:bCs/>
                <w:sz w:val="18"/>
                <w:szCs w:val="18"/>
              </w:rPr>
            </w:pPr>
            <w:r w:rsidRPr="00B23DD8">
              <w:rPr>
                <w:b/>
                <w:bCs/>
                <w:sz w:val="18"/>
                <w:szCs w:val="18"/>
              </w:rPr>
              <w:t>Número de plano catastro:</w:t>
            </w:r>
          </w:p>
        </w:tc>
        <w:tc>
          <w:tcPr>
            <w:tcW w:w="6107" w:type="dxa"/>
            <w:gridSpan w:val="7"/>
            <w:vAlign w:val="center"/>
          </w:tcPr>
          <w:p w14:paraId="47C92033" w14:textId="77777777" w:rsidR="009B7BD8" w:rsidRPr="00B23DD8" w:rsidRDefault="009B7BD8" w:rsidP="00054FB0">
            <w:pPr>
              <w:pStyle w:val="TableParagraph"/>
              <w:rPr>
                <w:sz w:val="18"/>
                <w:szCs w:val="18"/>
              </w:rPr>
            </w:pPr>
          </w:p>
        </w:tc>
      </w:tr>
      <w:tr w:rsidR="00607DEB" w:rsidRPr="00B23DD8" w14:paraId="6DB9F152" w14:textId="77777777" w:rsidTr="00097E9C">
        <w:trPr>
          <w:trHeight w:val="454"/>
        </w:trPr>
        <w:tc>
          <w:tcPr>
            <w:tcW w:w="3109" w:type="dxa"/>
            <w:vAlign w:val="center"/>
          </w:tcPr>
          <w:p w14:paraId="36EA40E3" w14:textId="77777777" w:rsidR="00607DEB" w:rsidRPr="00B23DD8" w:rsidRDefault="00607DEB" w:rsidP="00054FB0">
            <w:pPr>
              <w:pStyle w:val="TableParagraph"/>
              <w:ind w:left="134"/>
              <w:rPr>
                <w:b/>
                <w:bCs/>
                <w:sz w:val="18"/>
                <w:szCs w:val="18"/>
              </w:rPr>
            </w:pPr>
            <w:r w:rsidRPr="00B23DD8">
              <w:rPr>
                <w:b/>
                <w:bCs/>
                <w:sz w:val="18"/>
                <w:szCs w:val="18"/>
              </w:rPr>
              <w:t>Etapa de obra:</w:t>
            </w:r>
          </w:p>
        </w:tc>
        <w:tc>
          <w:tcPr>
            <w:tcW w:w="298" w:type="dxa"/>
            <w:tcBorders>
              <w:right w:val="single" w:sz="4" w:space="0" w:color="auto"/>
            </w:tcBorders>
            <w:vAlign w:val="center"/>
          </w:tcPr>
          <w:p w14:paraId="53C827BE" w14:textId="77777777" w:rsidR="00607DEB" w:rsidRPr="00B23DD8" w:rsidRDefault="00607DEB" w:rsidP="00054FB0">
            <w:pPr>
              <w:pStyle w:val="TableParagraph"/>
              <w:rPr>
                <w:sz w:val="18"/>
                <w:szCs w:val="18"/>
              </w:rPr>
            </w:pPr>
          </w:p>
        </w:tc>
        <w:tc>
          <w:tcPr>
            <w:tcW w:w="1737" w:type="dxa"/>
            <w:gridSpan w:val="2"/>
            <w:tcBorders>
              <w:left w:val="single" w:sz="4" w:space="0" w:color="auto"/>
            </w:tcBorders>
            <w:vAlign w:val="center"/>
          </w:tcPr>
          <w:p w14:paraId="40A997B7" w14:textId="77777777" w:rsidR="00607DEB" w:rsidRPr="00B23DD8" w:rsidRDefault="00607DEB" w:rsidP="00054FB0">
            <w:pPr>
              <w:pStyle w:val="TableParagraph"/>
              <w:ind w:left="199"/>
              <w:rPr>
                <w:b/>
                <w:bCs/>
                <w:sz w:val="18"/>
                <w:szCs w:val="18"/>
              </w:rPr>
            </w:pPr>
            <w:r w:rsidRPr="00B23DD8">
              <w:rPr>
                <w:b/>
                <w:bCs/>
                <w:sz w:val="18"/>
                <w:szCs w:val="18"/>
              </w:rPr>
              <w:t xml:space="preserve">Inicio                                     </w:t>
            </w:r>
          </w:p>
        </w:tc>
        <w:tc>
          <w:tcPr>
            <w:tcW w:w="372" w:type="dxa"/>
            <w:tcBorders>
              <w:right w:val="single" w:sz="4" w:space="0" w:color="auto"/>
            </w:tcBorders>
            <w:vAlign w:val="center"/>
          </w:tcPr>
          <w:p w14:paraId="452E0C57" w14:textId="77777777" w:rsidR="00607DEB" w:rsidRPr="00B23DD8" w:rsidRDefault="00607DEB" w:rsidP="00054FB0">
            <w:pPr>
              <w:pStyle w:val="TableParagraph"/>
              <w:rPr>
                <w:b/>
                <w:bCs/>
                <w:sz w:val="18"/>
                <w:szCs w:val="18"/>
              </w:rPr>
            </w:pPr>
          </w:p>
        </w:tc>
        <w:tc>
          <w:tcPr>
            <w:tcW w:w="1664" w:type="dxa"/>
            <w:tcBorders>
              <w:left w:val="single" w:sz="4" w:space="0" w:color="auto"/>
            </w:tcBorders>
            <w:vAlign w:val="center"/>
          </w:tcPr>
          <w:p w14:paraId="129C3CAD" w14:textId="77777777" w:rsidR="00607DEB" w:rsidRPr="00B23DD8" w:rsidRDefault="00607DEB" w:rsidP="00054FB0">
            <w:pPr>
              <w:pStyle w:val="TableParagraph"/>
              <w:ind w:left="125"/>
              <w:rPr>
                <w:b/>
                <w:bCs/>
                <w:sz w:val="18"/>
                <w:szCs w:val="18"/>
              </w:rPr>
            </w:pPr>
            <w:r w:rsidRPr="00B23DD8">
              <w:rPr>
                <w:b/>
                <w:bCs/>
                <w:sz w:val="18"/>
                <w:szCs w:val="18"/>
              </w:rPr>
              <w:t>Intermedia</w:t>
            </w:r>
          </w:p>
        </w:tc>
        <w:tc>
          <w:tcPr>
            <w:tcW w:w="323" w:type="dxa"/>
            <w:tcBorders>
              <w:right w:val="single" w:sz="4" w:space="0" w:color="auto"/>
            </w:tcBorders>
            <w:vAlign w:val="center"/>
          </w:tcPr>
          <w:p w14:paraId="0ED06EE0" w14:textId="77777777" w:rsidR="00607DEB" w:rsidRPr="00B23DD8" w:rsidRDefault="00607DEB" w:rsidP="00054FB0">
            <w:pPr>
              <w:pStyle w:val="TableParagraph"/>
              <w:rPr>
                <w:b/>
                <w:bCs/>
                <w:sz w:val="18"/>
                <w:szCs w:val="18"/>
              </w:rPr>
            </w:pPr>
          </w:p>
        </w:tc>
        <w:tc>
          <w:tcPr>
            <w:tcW w:w="1713" w:type="dxa"/>
            <w:tcBorders>
              <w:left w:val="single" w:sz="4" w:space="0" w:color="auto"/>
            </w:tcBorders>
            <w:vAlign w:val="center"/>
          </w:tcPr>
          <w:p w14:paraId="6D3A396D" w14:textId="77777777" w:rsidR="00607DEB" w:rsidRPr="00B23DD8" w:rsidRDefault="00607DEB" w:rsidP="00054FB0">
            <w:pPr>
              <w:pStyle w:val="TableParagraph"/>
              <w:ind w:left="182"/>
              <w:rPr>
                <w:b/>
                <w:bCs/>
                <w:sz w:val="18"/>
                <w:szCs w:val="18"/>
              </w:rPr>
            </w:pPr>
            <w:r w:rsidRPr="00B23DD8">
              <w:rPr>
                <w:b/>
                <w:bCs/>
                <w:sz w:val="18"/>
                <w:szCs w:val="18"/>
              </w:rPr>
              <w:t>Final</w:t>
            </w:r>
          </w:p>
        </w:tc>
      </w:tr>
      <w:tr w:rsidR="009B7BD8" w:rsidRPr="00B23DD8" w14:paraId="63255E6C" w14:textId="77777777" w:rsidTr="00097E9C">
        <w:trPr>
          <w:trHeight w:val="454"/>
        </w:trPr>
        <w:tc>
          <w:tcPr>
            <w:tcW w:w="3109" w:type="dxa"/>
            <w:vAlign w:val="center"/>
          </w:tcPr>
          <w:p w14:paraId="116BD832" w14:textId="77777777" w:rsidR="009B7BD8" w:rsidRPr="00B23DD8" w:rsidRDefault="004B1942" w:rsidP="00054FB0">
            <w:pPr>
              <w:pStyle w:val="TableParagraph"/>
              <w:spacing w:line="254" w:lineRule="exact"/>
              <w:ind w:left="134" w:right="579"/>
              <w:rPr>
                <w:b/>
                <w:bCs/>
                <w:sz w:val="18"/>
                <w:szCs w:val="18"/>
              </w:rPr>
            </w:pPr>
            <w:r w:rsidRPr="00B23DD8">
              <w:rPr>
                <w:b/>
                <w:bCs/>
                <w:sz w:val="18"/>
                <w:szCs w:val="18"/>
              </w:rPr>
              <w:t xml:space="preserve">Servicio asociado al </w:t>
            </w:r>
            <w:r w:rsidR="00054FB0" w:rsidRPr="00B23DD8">
              <w:rPr>
                <w:b/>
                <w:bCs/>
                <w:sz w:val="18"/>
                <w:szCs w:val="18"/>
              </w:rPr>
              <w:t xml:space="preserve">  pr</w:t>
            </w:r>
            <w:r w:rsidRPr="00B23DD8">
              <w:rPr>
                <w:b/>
                <w:bCs/>
                <w:sz w:val="18"/>
                <w:szCs w:val="18"/>
              </w:rPr>
              <w:t>oyecto (NIS):</w:t>
            </w:r>
          </w:p>
        </w:tc>
        <w:tc>
          <w:tcPr>
            <w:tcW w:w="6107" w:type="dxa"/>
            <w:gridSpan w:val="7"/>
            <w:vAlign w:val="center"/>
          </w:tcPr>
          <w:p w14:paraId="71519DF3" w14:textId="77777777" w:rsidR="009B7BD8" w:rsidRPr="00B23DD8" w:rsidRDefault="009B7BD8" w:rsidP="00054FB0">
            <w:pPr>
              <w:pStyle w:val="TableParagraph"/>
              <w:rPr>
                <w:sz w:val="18"/>
                <w:szCs w:val="18"/>
              </w:rPr>
            </w:pPr>
          </w:p>
        </w:tc>
      </w:tr>
      <w:tr w:rsidR="009C65FE" w:rsidRPr="00B23DD8" w14:paraId="384A5FCF" w14:textId="77777777" w:rsidTr="00097E9C">
        <w:trPr>
          <w:trHeight w:val="454"/>
        </w:trPr>
        <w:tc>
          <w:tcPr>
            <w:tcW w:w="3109" w:type="dxa"/>
            <w:vAlign w:val="center"/>
          </w:tcPr>
          <w:p w14:paraId="2BA44BD9" w14:textId="77777777" w:rsidR="009C65FE" w:rsidRPr="00B23DD8" w:rsidRDefault="009C65FE" w:rsidP="00054FB0">
            <w:pPr>
              <w:pStyle w:val="TableParagraph"/>
              <w:spacing w:line="254" w:lineRule="exact"/>
              <w:ind w:left="134" w:right="579"/>
              <w:rPr>
                <w:b/>
                <w:bCs/>
                <w:sz w:val="18"/>
                <w:szCs w:val="18"/>
              </w:rPr>
            </w:pPr>
            <w:r w:rsidRPr="00B23DD8">
              <w:rPr>
                <w:b/>
                <w:bCs/>
                <w:sz w:val="18"/>
                <w:szCs w:val="18"/>
              </w:rPr>
              <w:t>Número de expediente:</w:t>
            </w:r>
          </w:p>
        </w:tc>
        <w:tc>
          <w:tcPr>
            <w:tcW w:w="6107" w:type="dxa"/>
            <w:gridSpan w:val="7"/>
            <w:vAlign w:val="center"/>
          </w:tcPr>
          <w:p w14:paraId="58FE8BE9" w14:textId="77777777" w:rsidR="009C65FE" w:rsidRPr="00B23DD8" w:rsidRDefault="009C65FE" w:rsidP="00054FB0">
            <w:pPr>
              <w:pStyle w:val="TableParagraph"/>
              <w:rPr>
                <w:sz w:val="18"/>
                <w:szCs w:val="18"/>
              </w:rPr>
            </w:pPr>
          </w:p>
        </w:tc>
      </w:tr>
      <w:tr w:rsidR="00607DEB" w:rsidRPr="00B23DD8" w14:paraId="423BD9AB" w14:textId="77777777" w:rsidTr="00097E9C">
        <w:trPr>
          <w:trHeight w:val="454"/>
        </w:trPr>
        <w:tc>
          <w:tcPr>
            <w:tcW w:w="4608" w:type="dxa"/>
            <w:gridSpan w:val="3"/>
            <w:vAlign w:val="center"/>
          </w:tcPr>
          <w:p w14:paraId="184A4CD6" w14:textId="77777777" w:rsidR="00607DEB" w:rsidRPr="00B23DD8" w:rsidRDefault="00607DEB" w:rsidP="00054FB0">
            <w:pPr>
              <w:pStyle w:val="TableParagraph"/>
              <w:ind w:left="134"/>
              <w:rPr>
                <w:b/>
                <w:bCs/>
                <w:sz w:val="18"/>
                <w:szCs w:val="18"/>
              </w:rPr>
            </w:pPr>
            <w:r w:rsidRPr="00B23DD8">
              <w:rPr>
                <w:b/>
                <w:bCs/>
                <w:sz w:val="18"/>
                <w:szCs w:val="18"/>
              </w:rPr>
              <w:t>Código APC:</w:t>
            </w:r>
          </w:p>
        </w:tc>
        <w:tc>
          <w:tcPr>
            <w:tcW w:w="4608" w:type="dxa"/>
            <w:gridSpan w:val="5"/>
            <w:vAlign w:val="center"/>
          </w:tcPr>
          <w:p w14:paraId="75726FE7" w14:textId="77777777" w:rsidR="00607DEB" w:rsidRPr="00B23DD8" w:rsidRDefault="00607DEB" w:rsidP="00054FB0">
            <w:pPr>
              <w:pStyle w:val="TableParagraph"/>
              <w:ind w:left="199"/>
              <w:rPr>
                <w:b/>
                <w:bCs/>
                <w:sz w:val="18"/>
                <w:szCs w:val="18"/>
              </w:rPr>
            </w:pPr>
            <w:r w:rsidRPr="00B23DD8">
              <w:rPr>
                <w:b/>
                <w:bCs/>
                <w:sz w:val="18"/>
                <w:szCs w:val="18"/>
              </w:rPr>
              <w:t>Código CFIA:</w:t>
            </w:r>
          </w:p>
        </w:tc>
      </w:tr>
    </w:tbl>
    <w:p w14:paraId="0D1A4C91" w14:textId="77777777" w:rsidR="009B7BD8" w:rsidRPr="00B23DD8" w:rsidRDefault="009B7BD8">
      <w:pPr>
        <w:pStyle w:val="Textoindependiente"/>
        <w:rPr>
          <w:sz w:val="18"/>
          <w:szCs w:val="18"/>
        </w:rPr>
      </w:pPr>
    </w:p>
    <w:p w14:paraId="44F8092D" w14:textId="77777777" w:rsidR="009B7BD8" w:rsidRPr="00B23DD8" w:rsidRDefault="0080035D" w:rsidP="009C65FE">
      <w:pPr>
        <w:pStyle w:val="Ttulo2"/>
        <w:numPr>
          <w:ilvl w:val="0"/>
          <w:numId w:val="2"/>
        </w:numPr>
        <w:spacing w:before="0"/>
        <w:rPr>
          <w:sz w:val="18"/>
          <w:szCs w:val="18"/>
        </w:rPr>
      </w:pPr>
      <w:r w:rsidRPr="00B23DD8">
        <w:rPr>
          <w:sz w:val="18"/>
          <w:szCs w:val="18"/>
        </w:rPr>
        <w:t>Sistema de Acueducto:</w:t>
      </w:r>
    </w:p>
    <w:p w14:paraId="7A84ED85" w14:textId="77777777" w:rsidR="009B7BD8" w:rsidRPr="00B23DD8" w:rsidRDefault="009B7BD8">
      <w:pPr>
        <w:pStyle w:val="Textoindependiente"/>
        <w:rPr>
          <w:b/>
          <w:sz w:val="18"/>
          <w:szCs w:val="18"/>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1"/>
        <w:gridCol w:w="1820"/>
        <w:gridCol w:w="388"/>
        <w:gridCol w:w="389"/>
        <w:gridCol w:w="483"/>
        <w:gridCol w:w="2833"/>
        <w:gridCol w:w="2832"/>
      </w:tblGrid>
      <w:tr w:rsidR="00C8657D" w:rsidRPr="00CC64D7" w14:paraId="210FC3BB" w14:textId="77777777" w:rsidTr="004C0D99">
        <w:trPr>
          <w:trHeight w:val="320"/>
        </w:trPr>
        <w:tc>
          <w:tcPr>
            <w:tcW w:w="2311" w:type="dxa"/>
            <w:gridSpan w:val="2"/>
            <w:shd w:val="clear" w:color="auto" w:fill="A6A6A6" w:themeFill="background1" w:themeFillShade="A6"/>
            <w:vAlign w:val="center"/>
            <w:hideMark/>
          </w:tcPr>
          <w:p w14:paraId="5898EFEA" w14:textId="77777777" w:rsidR="00C8657D" w:rsidRPr="00CC64D7" w:rsidRDefault="00C8657D" w:rsidP="00607DEB">
            <w:pPr>
              <w:widowControl/>
              <w:autoSpaceDE/>
              <w:autoSpaceDN/>
              <w:jc w:val="center"/>
              <w:rPr>
                <w:rFonts w:eastAsia="Times New Roman"/>
                <w:b/>
                <w:bCs/>
                <w:sz w:val="18"/>
                <w:szCs w:val="18"/>
                <w:lang w:val="es-CR" w:eastAsia="es-CR" w:bidi="ar-SA"/>
              </w:rPr>
            </w:pPr>
            <w:r w:rsidRPr="00CC64D7">
              <w:rPr>
                <w:rFonts w:eastAsia="Times New Roman"/>
                <w:b/>
                <w:bCs/>
                <w:sz w:val="18"/>
                <w:szCs w:val="18"/>
                <w:lang w:val="es-CR" w:eastAsia="es-CR" w:bidi="ar-SA"/>
              </w:rPr>
              <w:t>Requisito</w:t>
            </w:r>
          </w:p>
        </w:tc>
        <w:tc>
          <w:tcPr>
            <w:tcW w:w="388" w:type="dxa"/>
            <w:shd w:val="clear" w:color="auto" w:fill="A6A6A6" w:themeFill="background1" w:themeFillShade="A6"/>
            <w:vAlign w:val="center"/>
            <w:hideMark/>
          </w:tcPr>
          <w:p w14:paraId="7E38D3B9" w14:textId="77777777" w:rsidR="00C8657D" w:rsidRPr="00CC64D7" w:rsidRDefault="00C8657D" w:rsidP="00607DEB">
            <w:pPr>
              <w:widowControl/>
              <w:autoSpaceDE/>
              <w:autoSpaceDN/>
              <w:jc w:val="center"/>
              <w:rPr>
                <w:rFonts w:eastAsia="Times New Roman"/>
                <w:b/>
                <w:bCs/>
                <w:sz w:val="18"/>
                <w:szCs w:val="18"/>
                <w:lang w:val="es-CR" w:eastAsia="es-CR" w:bidi="ar-SA"/>
              </w:rPr>
            </w:pPr>
            <w:r w:rsidRPr="00CC64D7">
              <w:rPr>
                <w:rFonts w:eastAsia="Times New Roman"/>
                <w:b/>
                <w:bCs/>
                <w:sz w:val="18"/>
                <w:szCs w:val="18"/>
                <w:lang w:eastAsia="es-CR" w:bidi="ar-SA"/>
              </w:rPr>
              <w:t>Si</w:t>
            </w:r>
          </w:p>
        </w:tc>
        <w:tc>
          <w:tcPr>
            <w:tcW w:w="389" w:type="dxa"/>
            <w:shd w:val="clear" w:color="auto" w:fill="A6A6A6" w:themeFill="background1" w:themeFillShade="A6"/>
            <w:vAlign w:val="center"/>
            <w:hideMark/>
          </w:tcPr>
          <w:p w14:paraId="651F59BD" w14:textId="77777777" w:rsidR="00C8657D" w:rsidRPr="00CC64D7" w:rsidRDefault="00C8657D" w:rsidP="00607DEB">
            <w:pPr>
              <w:widowControl/>
              <w:autoSpaceDE/>
              <w:autoSpaceDN/>
              <w:jc w:val="center"/>
              <w:rPr>
                <w:rFonts w:eastAsia="Times New Roman"/>
                <w:b/>
                <w:bCs/>
                <w:sz w:val="18"/>
                <w:szCs w:val="18"/>
                <w:lang w:val="es-CR" w:eastAsia="es-CR" w:bidi="ar-SA"/>
              </w:rPr>
            </w:pPr>
            <w:r w:rsidRPr="00CC64D7">
              <w:rPr>
                <w:rFonts w:eastAsia="Times New Roman"/>
                <w:b/>
                <w:bCs/>
                <w:sz w:val="18"/>
                <w:szCs w:val="18"/>
                <w:lang w:eastAsia="es-CR" w:bidi="ar-SA"/>
              </w:rPr>
              <w:t>No</w:t>
            </w:r>
          </w:p>
        </w:tc>
        <w:tc>
          <w:tcPr>
            <w:tcW w:w="483" w:type="dxa"/>
            <w:shd w:val="clear" w:color="auto" w:fill="A6A6A6" w:themeFill="background1" w:themeFillShade="A6"/>
            <w:vAlign w:val="center"/>
            <w:hideMark/>
          </w:tcPr>
          <w:p w14:paraId="7EC29979" w14:textId="77777777" w:rsidR="00C8657D" w:rsidRPr="00CC64D7" w:rsidRDefault="00C8657D" w:rsidP="00607DEB">
            <w:pPr>
              <w:widowControl/>
              <w:autoSpaceDE/>
              <w:autoSpaceDN/>
              <w:jc w:val="center"/>
              <w:rPr>
                <w:rFonts w:eastAsia="Times New Roman"/>
                <w:b/>
                <w:bCs/>
                <w:sz w:val="18"/>
                <w:szCs w:val="18"/>
                <w:lang w:val="es-CR" w:eastAsia="es-CR" w:bidi="ar-SA"/>
              </w:rPr>
            </w:pPr>
            <w:r w:rsidRPr="00CC64D7">
              <w:rPr>
                <w:rFonts w:eastAsia="Times New Roman"/>
                <w:b/>
                <w:bCs/>
                <w:sz w:val="18"/>
                <w:szCs w:val="18"/>
                <w:lang w:eastAsia="es-CR" w:bidi="ar-SA"/>
              </w:rPr>
              <w:t>N/A</w:t>
            </w:r>
          </w:p>
        </w:tc>
        <w:tc>
          <w:tcPr>
            <w:tcW w:w="2833" w:type="dxa"/>
            <w:shd w:val="clear" w:color="auto" w:fill="A6A6A6" w:themeFill="background1" w:themeFillShade="A6"/>
            <w:vAlign w:val="center"/>
            <w:hideMark/>
          </w:tcPr>
          <w:p w14:paraId="0A86B3CB" w14:textId="77777777" w:rsidR="00C8657D" w:rsidRPr="00CC64D7" w:rsidRDefault="00C8657D" w:rsidP="00607DEB">
            <w:pPr>
              <w:widowControl/>
              <w:autoSpaceDE/>
              <w:autoSpaceDN/>
              <w:jc w:val="center"/>
              <w:rPr>
                <w:rFonts w:eastAsia="Times New Roman"/>
                <w:b/>
                <w:bCs/>
                <w:sz w:val="18"/>
                <w:szCs w:val="18"/>
                <w:lang w:val="es-CR" w:eastAsia="es-CR" w:bidi="ar-SA"/>
              </w:rPr>
            </w:pPr>
            <w:r w:rsidRPr="00CC64D7">
              <w:rPr>
                <w:rFonts w:eastAsia="Times New Roman"/>
                <w:b/>
                <w:bCs/>
                <w:sz w:val="18"/>
                <w:szCs w:val="18"/>
                <w:lang w:eastAsia="es-CR" w:bidi="ar-SA"/>
              </w:rPr>
              <w:t>Observaciones</w:t>
            </w:r>
          </w:p>
        </w:tc>
        <w:tc>
          <w:tcPr>
            <w:tcW w:w="2832" w:type="dxa"/>
            <w:shd w:val="clear" w:color="auto" w:fill="A6A6A6" w:themeFill="background1" w:themeFillShade="A6"/>
          </w:tcPr>
          <w:p w14:paraId="6CAC1789" w14:textId="77777777" w:rsidR="00C8657D" w:rsidRPr="00CC64D7" w:rsidRDefault="00C8657D" w:rsidP="00607DEB">
            <w:pPr>
              <w:widowControl/>
              <w:autoSpaceDE/>
              <w:autoSpaceDN/>
              <w:jc w:val="center"/>
              <w:rPr>
                <w:rFonts w:eastAsia="Times New Roman"/>
                <w:b/>
                <w:bCs/>
                <w:sz w:val="18"/>
                <w:szCs w:val="18"/>
                <w:lang w:eastAsia="es-CR" w:bidi="ar-SA"/>
              </w:rPr>
            </w:pPr>
            <w:r w:rsidRPr="00CC64D7">
              <w:rPr>
                <w:rFonts w:eastAsia="Times New Roman"/>
                <w:b/>
                <w:bCs/>
                <w:sz w:val="18"/>
                <w:szCs w:val="18"/>
                <w:lang w:eastAsia="es-CR" w:bidi="ar-SA"/>
              </w:rPr>
              <w:t>Sustento</w:t>
            </w:r>
          </w:p>
        </w:tc>
      </w:tr>
      <w:tr w:rsidR="00C8657D" w:rsidRPr="00CC64D7" w14:paraId="15FB92E1" w14:textId="77777777" w:rsidTr="004C0D99">
        <w:trPr>
          <w:trHeight w:val="744"/>
        </w:trPr>
        <w:tc>
          <w:tcPr>
            <w:tcW w:w="491" w:type="dxa"/>
            <w:shd w:val="clear" w:color="auto" w:fill="A6A6A6" w:themeFill="background1" w:themeFillShade="A6"/>
            <w:vAlign w:val="center"/>
            <w:hideMark/>
          </w:tcPr>
          <w:p w14:paraId="74D49234" w14:textId="2455B247" w:rsidR="00C8657D" w:rsidRPr="00CC64D7" w:rsidRDefault="00C8657D" w:rsidP="00043A04">
            <w:pPr>
              <w:widowControl/>
              <w:autoSpaceDE/>
              <w:autoSpaceDN/>
              <w:jc w:val="both"/>
              <w:rPr>
                <w:rFonts w:eastAsia="Times New Roman"/>
                <w:b/>
                <w:bCs/>
                <w:sz w:val="18"/>
                <w:szCs w:val="18"/>
                <w:lang w:val="es-CR" w:eastAsia="es-CR" w:bidi="ar-SA"/>
              </w:rPr>
            </w:pPr>
            <w:r w:rsidRPr="00CC64D7">
              <w:rPr>
                <w:rFonts w:eastAsia="Times New Roman"/>
                <w:b/>
                <w:bCs/>
                <w:w w:val="99"/>
                <w:sz w:val="18"/>
                <w:szCs w:val="18"/>
                <w:lang w:eastAsia="es-CR" w:bidi="ar-SA"/>
              </w:rPr>
              <w:t>1</w:t>
            </w:r>
            <w:r w:rsidR="004626C4" w:rsidRPr="00CC64D7">
              <w:rPr>
                <w:rFonts w:eastAsia="Times New Roman"/>
                <w:b/>
                <w:bCs/>
                <w:w w:val="99"/>
                <w:sz w:val="18"/>
                <w:szCs w:val="18"/>
                <w:lang w:eastAsia="es-CR" w:bidi="ar-SA"/>
              </w:rPr>
              <w:t>.1</w:t>
            </w:r>
          </w:p>
        </w:tc>
        <w:tc>
          <w:tcPr>
            <w:tcW w:w="1820" w:type="dxa"/>
            <w:shd w:val="clear" w:color="auto" w:fill="auto"/>
            <w:vAlign w:val="center"/>
            <w:hideMark/>
          </w:tcPr>
          <w:p w14:paraId="19F9DAB7" w14:textId="77777777" w:rsidR="00C8657D" w:rsidRPr="00CC64D7" w:rsidRDefault="00C8657D"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Ubicación</w:t>
            </w:r>
          </w:p>
        </w:tc>
        <w:tc>
          <w:tcPr>
            <w:tcW w:w="388" w:type="dxa"/>
            <w:shd w:val="clear" w:color="auto" w:fill="auto"/>
            <w:vAlign w:val="center"/>
            <w:hideMark/>
          </w:tcPr>
          <w:p w14:paraId="214861D8" w14:textId="77777777" w:rsidR="00C8657D" w:rsidRPr="00CC64D7" w:rsidRDefault="00C8657D"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389" w:type="dxa"/>
            <w:shd w:val="clear" w:color="auto" w:fill="auto"/>
            <w:vAlign w:val="center"/>
            <w:hideMark/>
          </w:tcPr>
          <w:p w14:paraId="70DE5A42" w14:textId="77777777" w:rsidR="00C8657D" w:rsidRPr="00CC64D7" w:rsidRDefault="00C8657D"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483" w:type="dxa"/>
            <w:shd w:val="clear" w:color="auto" w:fill="auto"/>
            <w:vAlign w:val="center"/>
            <w:hideMark/>
          </w:tcPr>
          <w:p w14:paraId="1D39780F" w14:textId="77777777" w:rsidR="00C8657D" w:rsidRPr="00CC64D7" w:rsidRDefault="00C8657D"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2833" w:type="dxa"/>
            <w:shd w:val="clear" w:color="auto" w:fill="auto"/>
            <w:vAlign w:val="center"/>
            <w:hideMark/>
          </w:tcPr>
          <w:p w14:paraId="40BFA872" w14:textId="77777777" w:rsidR="00C8657D" w:rsidRPr="00CC64D7" w:rsidRDefault="00C8657D"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2832" w:type="dxa"/>
          </w:tcPr>
          <w:p w14:paraId="27CEE2B7" w14:textId="77777777" w:rsidR="004626C4" w:rsidRPr="00CC64D7" w:rsidRDefault="004626C4" w:rsidP="00043A04">
            <w:pPr>
              <w:widowControl/>
              <w:autoSpaceDE/>
              <w:autoSpaceDN/>
              <w:jc w:val="both"/>
              <w:rPr>
                <w:sz w:val="18"/>
                <w:szCs w:val="18"/>
              </w:rPr>
            </w:pPr>
            <w:r w:rsidRPr="00CC64D7">
              <w:rPr>
                <w:sz w:val="18"/>
                <w:szCs w:val="18"/>
              </w:rPr>
              <w:t xml:space="preserve">Capítulo 4, sección 4.15.1.2 </w:t>
            </w:r>
          </w:p>
          <w:p w14:paraId="46DC4FC3" w14:textId="77777777" w:rsidR="004626C4" w:rsidRPr="00CC64D7" w:rsidRDefault="004626C4" w:rsidP="00043A04">
            <w:pPr>
              <w:widowControl/>
              <w:autoSpaceDE/>
              <w:autoSpaceDN/>
              <w:jc w:val="both"/>
              <w:rPr>
                <w:sz w:val="18"/>
                <w:szCs w:val="18"/>
              </w:rPr>
            </w:pPr>
            <w:r w:rsidRPr="00CC64D7">
              <w:rPr>
                <w:sz w:val="18"/>
                <w:szCs w:val="18"/>
              </w:rPr>
              <w:t xml:space="preserve">Costado norte en avenidas y oeste en calles. A 1.50 m de </w:t>
            </w:r>
          </w:p>
          <w:p w14:paraId="13AE04D1" w14:textId="62C9C97C" w:rsidR="00C8657D" w:rsidRPr="00CC64D7" w:rsidRDefault="004626C4" w:rsidP="00043A04">
            <w:pPr>
              <w:widowControl/>
              <w:autoSpaceDE/>
              <w:autoSpaceDN/>
              <w:jc w:val="both"/>
              <w:rPr>
                <w:rFonts w:eastAsia="Times New Roman"/>
                <w:sz w:val="18"/>
                <w:szCs w:val="18"/>
                <w:lang w:eastAsia="es-CR" w:bidi="ar-SA"/>
              </w:rPr>
            </w:pPr>
            <w:r w:rsidRPr="00CC64D7">
              <w:rPr>
                <w:sz w:val="18"/>
                <w:szCs w:val="18"/>
              </w:rPr>
              <w:t>cordón de caño</w:t>
            </w:r>
            <w:r w:rsidR="00CC0F8F">
              <w:rPr>
                <w:sz w:val="18"/>
                <w:szCs w:val="18"/>
              </w:rPr>
              <w:t>.</w:t>
            </w:r>
          </w:p>
        </w:tc>
      </w:tr>
      <w:tr w:rsidR="00C8657D" w:rsidRPr="00CC64D7" w14:paraId="5A7604DF" w14:textId="77777777" w:rsidTr="004C0D99">
        <w:trPr>
          <w:trHeight w:val="744"/>
        </w:trPr>
        <w:tc>
          <w:tcPr>
            <w:tcW w:w="491" w:type="dxa"/>
            <w:shd w:val="clear" w:color="auto" w:fill="A6A6A6" w:themeFill="background1" w:themeFillShade="A6"/>
            <w:vAlign w:val="center"/>
            <w:hideMark/>
          </w:tcPr>
          <w:p w14:paraId="6F3E8A1E" w14:textId="57066599" w:rsidR="00C8657D" w:rsidRPr="00CC64D7" w:rsidRDefault="004626C4" w:rsidP="00043A04">
            <w:pPr>
              <w:widowControl/>
              <w:autoSpaceDE/>
              <w:autoSpaceDN/>
              <w:jc w:val="both"/>
              <w:rPr>
                <w:rFonts w:eastAsia="Times New Roman"/>
                <w:b/>
                <w:bCs/>
                <w:sz w:val="18"/>
                <w:szCs w:val="18"/>
                <w:lang w:val="es-CR" w:eastAsia="es-CR" w:bidi="ar-SA"/>
              </w:rPr>
            </w:pPr>
            <w:r w:rsidRPr="00CC64D7">
              <w:rPr>
                <w:rFonts w:eastAsia="Times New Roman"/>
                <w:b/>
                <w:bCs/>
                <w:w w:val="99"/>
                <w:sz w:val="18"/>
                <w:szCs w:val="18"/>
                <w:lang w:eastAsia="es-CR" w:bidi="ar-SA"/>
              </w:rPr>
              <w:t>1.</w:t>
            </w:r>
            <w:r w:rsidR="00C8657D" w:rsidRPr="00CC64D7">
              <w:rPr>
                <w:rFonts w:eastAsia="Times New Roman"/>
                <w:b/>
                <w:bCs/>
                <w:w w:val="99"/>
                <w:sz w:val="18"/>
                <w:szCs w:val="18"/>
                <w:lang w:eastAsia="es-CR" w:bidi="ar-SA"/>
              </w:rPr>
              <w:t>2</w:t>
            </w:r>
          </w:p>
        </w:tc>
        <w:tc>
          <w:tcPr>
            <w:tcW w:w="1820" w:type="dxa"/>
            <w:shd w:val="clear" w:color="auto" w:fill="auto"/>
            <w:vAlign w:val="center"/>
            <w:hideMark/>
          </w:tcPr>
          <w:p w14:paraId="4D458C92" w14:textId="77777777" w:rsidR="00C8657D" w:rsidRPr="00CC64D7" w:rsidRDefault="00C8657D" w:rsidP="00EB4F09">
            <w:pPr>
              <w:widowControl/>
              <w:autoSpaceDE/>
              <w:autoSpaceDN/>
              <w:rPr>
                <w:rFonts w:eastAsia="Times New Roman"/>
                <w:sz w:val="18"/>
                <w:szCs w:val="18"/>
                <w:lang w:val="es-CR" w:eastAsia="es-CR" w:bidi="ar-SA"/>
              </w:rPr>
            </w:pPr>
            <w:r w:rsidRPr="00CC64D7">
              <w:rPr>
                <w:rFonts w:eastAsia="Times New Roman"/>
                <w:sz w:val="18"/>
                <w:szCs w:val="18"/>
                <w:lang w:eastAsia="es-CR" w:bidi="ar-SA"/>
              </w:rPr>
              <w:t>Profundidad</w:t>
            </w:r>
          </w:p>
        </w:tc>
        <w:tc>
          <w:tcPr>
            <w:tcW w:w="388" w:type="dxa"/>
            <w:shd w:val="clear" w:color="auto" w:fill="auto"/>
            <w:vAlign w:val="center"/>
            <w:hideMark/>
          </w:tcPr>
          <w:p w14:paraId="002E97A2" w14:textId="77777777" w:rsidR="00C8657D" w:rsidRPr="00CC64D7" w:rsidRDefault="00C8657D"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389" w:type="dxa"/>
            <w:shd w:val="clear" w:color="auto" w:fill="auto"/>
            <w:vAlign w:val="center"/>
            <w:hideMark/>
          </w:tcPr>
          <w:p w14:paraId="167BC61F" w14:textId="77777777" w:rsidR="00C8657D" w:rsidRPr="00CC64D7" w:rsidRDefault="00C8657D"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483" w:type="dxa"/>
            <w:shd w:val="clear" w:color="auto" w:fill="auto"/>
            <w:vAlign w:val="center"/>
            <w:hideMark/>
          </w:tcPr>
          <w:p w14:paraId="256C4372" w14:textId="77777777" w:rsidR="00C8657D" w:rsidRPr="00CC64D7" w:rsidRDefault="00C8657D"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2833" w:type="dxa"/>
            <w:shd w:val="clear" w:color="auto" w:fill="auto"/>
            <w:vAlign w:val="center"/>
            <w:hideMark/>
          </w:tcPr>
          <w:p w14:paraId="45642664" w14:textId="77777777" w:rsidR="00C8657D" w:rsidRPr="00CC64D7" w:rsidRDefault="00C8657D"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2832" w:type="dxa"/>
          </w:tcPr>
          <w:p w14:paraId="56C3D3E5" w14:textId="77777777" w:rsidR="004626C4" w:rsidRPr="00CC64D7" w:rsidRDefault="004626C4" w:rsidP="00043A04">
            <w:pPr>
              <w:widowControl/>
              <w:autoSpaceDE/>
              <w:autoSpaceDN/>
              <w:jc w:val="both"/>
              <w:rPr>
                <w:sz w:val="18"/>
                <w:szCs w:val="18"/>
              </w:rPr>
            </w:pPr>
            <w:r w:rsidRPr="00CC64D7">
              <w:rPr>
                <w:sz w:val="18"/>
                <w:szCs w:val="18"/>
              </w:rPr>
              <w:t xml:space="preserve">Capítulo 4, sección 4.15.1.2 La </w:t>
            </w:r>
          </w:p>
          <w:p w14:paraId="31A4EDAE" w14:textId="77777777" w:rsidR="004626C4" w:rsidRPr="00CC64D7" w:rsidRDefault="004626C4" w:rsidP="00043A04">
            <w:pPr>
              <w:widowControl/>
              <w:autoSpaceDE/>
              <w:autoSpaceDN/>
              <w:jc w:val="both"/>
              <w:rPr>
                <w:sz w:val="18"/>
                <w:szCs w:val="18"/>
              </w:rPr>
            </w:pPr>
            <w:r w:rsidRPr="00CC64D7">
              <w:rPr>
                <w:sz w:val="18"/>
                <w:szCs w:val="18"/>
              </w:rPr>
              <w:t xml:space="preserve">profundidad mínima de la cañería </w:t>
            </w:r>
          </w:p>
          <w:p w14:paraId="2E219C4D" w14:textId="1F3EFEDC" w:rsidR="00C8657D" w:rsidRPr="00CC64D7" w:rsidRDefault="004626C4" w:rsidP="00043A04">
            <w:pPr>
              <w:widowControl/>
              <w:autoSpaceDE/>
              <w:autoSpaceDN/>
              <w:jc w:val="both"/>
              <w:rPr>
                <w:rFonts w:eastAsia="Times New Roman"/>
                <w:sz w:val="18"/>
                <w:szCs w:val="18"/>
                <w:lang w:eastAsia="es-CR" w:bidi="ar-SA"/>
              </w:rPr>
            </w:pPr>
            <w:r w:rsidRPr="00CC64D7">
              <w:rPr>
                <w:sz w:val="18"/>
                <w:szCs w:val="18"/>
              </w:rPr>
              <w:t>será de 0,80 m de la corona del tubo a la rasante de la calle. Profundidad 1.00 m en rutas nacionales o cantonales.</w:t>
            </w:r>
          </w:p>
        </w:tc>
      </w:tr>
      <w:tr w:rsidR="00C8657D" w:rsidRPr="00CC64D7" w14:paraId="08FE4208" w14:textId="77777777" w:rsidTr="004C0D99">
        <w:trPr>
          <w:trHeight w:val="744"/>
        </w:trPr>
        <w:tc>
          <w:tcPr>
            <w:tcW w:w="491" w:type="dxa"/>
            <w:shd w:val="clear" w:color="auto" w:fill="A6A6A6" w:themeFill="background1" w:themeFillShade="A6"/>
            <w:vAlign w:val="center"/>
            <w:hideMark/>
          </w:tcPr>
          <w:p w14:paraId="7CA5C31D" w14:textId="2F00101D" w:rsidR="00C8657D" w:rsidRPr="00CC64D7" w:rsidRDefault="004626C4" w:rsidP="00043A04">
            <w:pPr>
              <w:widowControl/>
              <w:autoSpaceDE/>
              <w:autoSpaceDN/>
              <w:jc w:val="both"/>
              <w:rPr>
                <w:rFonts w:eastAsia="Times New Roman"/>
                <w:b/>
                <w:bCs/>
                <w:sz w:val="18"/>
                <w:szCs w:val="18"/>
                <w:lang w:val="es-CR" w:eastAsia="es-CR" w:bidi="ar-SA"/>
              </w:rPr>
            </w:pPr>
            <w:r w:rsidRPr="00CC64D7">
              <w:rPr>
                <w:rFonts w:eastAsia="Times New Roman"/>
                <w:b/>
                <w:bCs/>
                <w:w w:val="99"/>
                <w:sz w:val="18"/>
                <w:szCs w:val="18"/>
                <w:lang w:eastAsia="es-CR" w:bidi="ar-SA"/>
              </w:rPr>
              <w:t>1.</w:t>
            </w:r>
            <w:r w:rsidR="00C8657D" w:rsidRPr="00CC64D7">
              <w:rPr>
                <w:rFonts w:eastAsia="Times New Roman"/>
                <w:b/>
                <w:bCs/>
                <w:w w:val="99"/>
                <w:sz w:val="18"/>
                <w:szCs w:val="18"/>
                <w:lang w:eastAsia="es-CR" w:bidi="ar-SA"/>
              </w:rPr>
              <w:t>3</w:t>
            </w:r>
          </w:p>
        </w:tc>
        <w:tc>
          <w:tcPr>
            <w:tcW w:w="1820" w:type="dxa"/>
            <w:shd w:val="clear" w:color="auto" w:fill="auto"/>
            <w:vAlign w:val="center"/>
            <w:hideMark/>
          </w:tcPr>
          <w:p w14:paraId="7E3B2325" w14:textId="77777777" w:rsidR="00C8657D" w:rsidRPr="00CC64D7" w:rsidRDefault="00C8657D" w:rsidP="00EB4F09">
            <w:pPr>
              <w:widowControl/>
              <w:autoSpaceDE/>
              <w:autoSpaceDN/>
              <w:rPr>
                <w:rFonts w:eastAsia="Times New Roman"/>
                <w:sz w:val="18"/>
                <w:szCs w:val="18"/>
                <w:lang w:val="es-CR" w:eastAsia="es-CR" w:bidi="ar-SA"/>
              </w:rPr>
            </w:pPr>
            <w:r w:rsidRPr="00CC64D7">
              <w:rPr>
                <w:rFonts w:eastAsia="Times New Roman"/>
                <w:sz w:val="18"/>
                <w:szCs w:val="18"/>
                <w:lang w:eastAsia="es-CR" w:bidi="ar-SA"/>
              </w:rPr>
              <w:t>Válvulas</w:t>
            </w:r>
          </w:p>
        </w:tc>
        <w:tc>
          <w:tcPr>
            <w:tcW w:w="388" w:type="dxa"/>
            <w:shd w:val="clear" w:color="auto" w:fill="auto"/>
            <w:vAlign w:val="center"/>
            <w:hideMark/>
          </w:tcPr>
          <w:p w14:paraId="3DC04D22" w14:textId="77777777" w:rsidR="00C8657D" w:rsidRPr="00CC64D7" w:rsidRDefault="00C8657D"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389" w:type="dxa"/>
            <w:shd w:val="clear" w:color="auto" w:fill="auto"/>
            <w:vAlign w:val="center"/>
            <w:hideMark/>
          </w:tcPr>
          <w:p w14:paraId="155BF396" w14:textId="77777777" w:rsidR="00C8657D" w:rsidRPr="00CC64D7" w:rsidRDefault="00C8657D"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483" w:type="dxa"/>
            <w:shd w:val="clear" w:color="auto" w:fill="auto"/>
            <w:vAlign w:val="center"/>
            <w:hideMark/>
          </w:tcPr>
          <w:p w14:paraId="039C79FE" w14:textId="77777777" w:rsidR="00C8657D" w:rsidRPr="00CC64D7" w:rsidRDefault="00C8657D"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2833" w:type="dxa"/>
            <w:shd w:val="clear" w:color="auto" w:fill="auto"/>
            <w:vAlign w:val="center"/>
            <w:hideMark/>
          </w:tcPr>
          <w:p w14:paraId="2500B71A" w14:textId="77777777" w:rsidR="00C8657D" w:rsidRPr="00CC64D7" w:rsidRDefault="00C8657D"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2832" w:type="dxa"/>
          </w:tcPr>
          <w:p w14:paraId="277D3245" w14:textId="0B717798" w:rsidR="00C8657D" w:rsidRPr="00CC64D7" w:rsidRDefault="004626C4" w:rsidP="00043A04">
            <w:pPr>
              <w:widowControl/>
              <w:autoSpaceDE/>
              <w:autoSpaceDN/>
              <w:jc w:val="both"/>
              <w:rPr>
                <w:rFonts w:eastAsia="Times New Roman"/>
                <w:sz w:val="18"/>
                <w:szCs w:val="18"/>
                <w:lang w:eastAsia="es-CR" w:bidi="ar-SA"/>
              </w:rPr>
            </w:pPr>
            <w:r w:rsidRPr="00CC64D7">
              <w:rPr>
                <w:sz w:val="18"/>
                <w:szCs w:val="18"/>
              </w:rPr>
              <w:t>Capítulo 4, sección 4.15.2 Anexo 3 y 4. Líneas de distribución colocar válvulas de corte cada 500 m, como máximo. En redes de distribución compuestas por circuitos o ramales, colocar válvulas en todas las tuberías que se unen en una intersección y se verificará que las válvulas se encuentren protegidas por su respectivo cubre válvulas.</w:t>
            </w:r>
          </w:p>
        </w:tc>
      </w:tr>
      <w:tr w:rsidR="00C8657D" w:rsidRPr="00CC64D7" w14:paraId="78695DF3" w14:textId="77777777" w:rsidTr="004C0D99">
        <w:trPr>
          <w:trHeight w:val="744"/>
        </w:trPr>
        <w:tc>
          <w:tcPr>
            <w:tcW w:w="491" w:type="dxa"/>
            <w:shd w:val="clear" w:color="auto" w:fill="A6A6A6" w:themeFill="background1" w:themeFillShade="A6"/>
            <w:vAlign w:val="center"/>
            <w:hideMark/>
          </w:tcPr>
          <w:p w14:paraId="1D37F2E4" w14:textId="5ED1437F" w:rsidR="00C8657D" w:rsidRPr="00CC64D7" w:rsidRDefault="004626C4" w:rsidP="00043A04">
            <w:pPr>
              <w:widowControl/>
              <w:autoSpaceDE/>
              <w:autoSpaceDN/>
              <w:jc w:val="both"/>
              <w:rPr>
                <w:rFonts w:eastAsia="Times New Roman"/>
                <w:b/>
                <w:bCs/>
                <w:sz w:val="18"/>
                <w:szCs w:val="18"/>
                <w:lang w:val="es-CR" w:eastAsia="es-CR" w:bidi="ar-SA"/>
              </w:rPr>
            </w:pPr>
            <w:r w:rsidRPr="00CC64D7">
              <w:rPr>
                <w:rFonts w:eastAsia="Times New Roman"/>
                <w:b/>
                <w:bCs/>
                <w:w w:val="99"/>
                <w:sz w:val="18"/>
                <w:szCs w:val="18"/>
                <w:lang w:eastAsia="es-CR" w:bidi="ar-SA"/>
              </w:rPr>
              <w:t>1.</w:t>
            </w:r>
            <w:r w:rsidR="00C8657D" w:rsidRPr="00CC64D7">
              <w:rPr>
                <w:rFonts w:eastAsia="Times New Roman"/>
                <w:b/>
                <w:bCs/>
                <w:w w:val="99"/>
                <w:sz w:val="18"/>
                <w:szCs w:val="18"/>
                <w:lang w:eastAsia="es-CR" w:bidi="ar-SA"/>
              </w:rPr>
              <w:t>4</w:t>
            </w:r>
          </w:p>
        </w:tc>
        <w:tc>
          <w:tcPr>
            <w:tcW w:w="1820" w:type="dxa"/>
            <w:shd w:val="clear" w:color="auto" w:fill="auto"/>
            <w:vAlign w:val="center"/>
            <w:hideMark/>
          </w:tcPr>
          <w:p w14:paraId="066DE155" w14:textId="34ED1D1C" w:rsidR="00C8657D" w:rsidRPr="00CC64D7" w:rsidRDefault="00C8657D" w:rsidP="00EB4F09">
            <w:pPr>
              <w:widowControl/>
              <w:autoSpaceDE/>
              <w:autoSpaceDN/>
              <w:rPr>
                <w:rFonts w:eastAsia="Times New Roman"/>
                <w:sz w:val="18"/>
                <w:szCs w:val="18"/>
                <w:lang w:val="es-CR" w:eastAsia="es-CR" w:bidi="ar-SA"/>
              </w:rPr>
            </w:pPr>
            <w:r w:rsidRPr="00CC64D7">
              <w:rPr>
                <w:rFonts w:eastAsia="Times New Roman"/>
                <w:sz w:val="18"/>
                <w:szCs w:val="18"/>
                <w:lang w:eastAsia="es-CR" w:bidi="ar-SA"/>
              </w:rPr>
              <w:t>Hidrantes</w:t>
            </w:r>
          </w:p>
        </w:tc>
        <w:tc>
          <w:tcPr>
            <w:tcW w:w="388" w:type="dxa"/>
            <w:shd w:val="clear" w:color="auto" w:fill="auto"/>
            <w:vAlign w:val="center"/>
            <w:hideMark/>
          </w:tcPr>
          <w:p w14:paraId="406A3ED0" w14:textId="77777777" w:rsidR="00C8657D" w:rsidRPr="00CC64D7" w:rsidRDefault="00C8657D"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389" w:type="dxa"/>
            <w:shd w:val="clear" w:color="auto" w:fill="auto"/>
            <w:vAlign w:val="center"/>
            <w:hideMark/>
          </w:tcPr>
          <w:p w14:paraId="46F88F99" w14:textId="77777777" w:rsidR="00C8657D" w:rsidRPr="00CC64D7" w:rsidRDefault="00C8657D"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483" w:type="dxa"/>
            <w:shd w:val="clear" w:color="auto" w:fill="auto"/>
            <w:vAlign w:val="center"/>
            <w:hideMark/>
          </w:tcPr>
          <w:p w14:paraId="48A9B8D9" w14:textId="77777777" w:rsidR="00C8657D" w:rsidRPr="00CC64D7" w:rsidRDefault="00C8657D"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2833" w:type="dxa"/>
            <w:shd w:val="clear" w:color="auto" w:fill="auto"/>
            <w:vAlign w:val="center"/>
            <w:hideMark/>
          </w:tcPr>
          <w:p w14:paraId="322535A0" w14:textId="77777777" w:rsidR="00C8657D" w:rsidRPr="00CC64D7" w:rsidRDefault="00C8657D" w:rsidP="00043A04">
            <w:pPr>
              <w:widowControl/>
              <w:autoSpaceDE/>
              <w:autoSpaceDN/>
              <w:jc w:val="both"/>
              <w:rPr>
                <w:rFonts w:eastAsia="Times New Roman"/>
                <w:sz w:val="18"/>
                <w:szCs w:val="18"/>
                <w:lang w:val="es-CR" w:eastAsia="es-CR" w:bidi="ar-SA"/>
              </w:rPr>
            </w:pPr>
            <w:r w:rsidRPr="00CC64D7">
              <w:rPr>
                <w:rFonts w:eastAsia="Times New Roman"/>
                <w:sz w:val="18"/>
                <w:szCs w:val="18"/>
                <w:lang w:val="es-CR" w:eastAsia="es-CR" w:bidi="ar-SA"/>
              </w:rPr>
              <w:t> </w:t>
            </w:r>
          </w:p>
        </w:tc>
        <w:tc>
          <w:tcPr>
            <w:tcW w:w="2832" w:type="dxa"/>
          </w:tcPr>
          <w:p w14:paraId="55354A1F" w14:textId="48AE9281" w:rsidR="00C8657D" w:rsidRPr="00CC64D7" w:rsidRDefault="004626C4" w:rsidP="00043A04">
            <w:pPr>
              <w:widowControl/>
              <w:autoSpaceDE/>
              <w:autoSpaceDN/>
              <w:jc w:val="both"/>
              <w:rPr>
                <w:rFonts w:eastAsia="Times New Roman"/>
                <w:sz w:val="18"/>
                <w:szCs w:val="18"/>
                <w:lang w:val="es-CR" w:eastAsia="es-CR" w:bidi="ar-SA"/>
              </w:rPr>
            </w:pPr>
            <w:r w:rsidRPr="00CC64D7">
              <w:rPr>
                <w:rFonts w:eastAsia="Times New Roman"/>
                <w:sz w:val="18"/>
                <w:szCs w:val="18"/>
                <w:lang w:val="es-CR" w:eastAsia="es-CR" w:bidi="ar-SA"/>
              </w:rPr>
              <w:t>Capítulo 4, sección 4.5. El diseñador deberá tomar en cuenta en sus criterios de diseño lo estipulado Ley de Hidrantes N°35206-MPMINAET. El hidrante se ubica en calle pública debe estar pintado de color amarillo reflectivo, si el hidrante se ubica en zona privada se pintará de color rojo reflectivo. Artículo 12. Inspección de los hidrantes. El Benemérito Cuerpo de Bomberos</w:t>
            </w:r>
            <w:r w:rsidRPr="00CC64D7">
              <w:rPr>
                <w:sz w:val="18"/>
                <w:szCs w:val="18"/>
              </w:rPr>
              <w:t xml:space="preserve"> </w:t>
            </w:r>
            <w:r w:rsidRPr="00CC64D7">
              <w:rPr>
                <w:rFonts w:eastAsia="Times New Roman"/>
                <w:sz w:val="18"/>
                <w:szCs w:val="18"/>
                <w:lang w:val="es-CR" w:eastAsia="es-CR" w:bidi="ar-SA"/>
              </w:rPr>
              <w:t xml:space="preserve">de Costa Rica y el ente administrador y operador del sistema de acueducto, tendrá </w:t>
            </w:r>
            <w:r w:rsidRPr="00CC64D7">
              <w:rPr>
                <w:rFonts w:eastAsia="Times New Roman"/>
                <w:sz w:val="18"/>
                <w:szCs w:val="18"/>
                <w:lang w:val="es-CR" w:eastAsia="es-CR" w:bidi="ar-SA"/>
              </w:rPr>
              <w:lastRenderedPageBreak/>
              <w:t>bajo su responsabilidad la inspección antes y durante la ejecución del proyecto habitacional que lleve a cabo el desarrollador y/o urbanizador, para verificar el estado y la conexión del hidrante con la red del sistema de acueducto. Al Benemérito Cuerpo de Bomberos le corresponderá la inspección de los hidrantes y al operador la inspección del sistema de acueducto. Artículo 13. Entrega del o los hidrantes. El desarrollador y/o urbanizador deberá entregar los sistemas de acueductos junto con los hidrantes ubicados en el lugar respectivo, sin costo alguno para el ente administrador y operador. El ente administrador u operador del sistema de acueducto de forma obligatoria, únicamente recibirá el proyecto del desarrollo o urbanismo, cuando el Benemérito Cuerpo de Bomberos aprueba en forma previa y por escrito la instalación y funcionamiento de los hidrantes. Capítulo 4, sección 4.15.2 Anexo 3 y 4. Se verificará la ubicación de los hidrantes de acuerdo con los planos aprobados, los cuales serán de 3 bocas, el mismo debe contar con válvula de cierre y su correspondiente cubre válvulas.</w:t>
            </w:r>
          </w:p>
        </w:tc>
      </w:tr>
      <w:tr w:rsidR="00C8657D" w:rsidRPr="00CC64D7" w14:paraId="4371552C" w14:textId="77777777" w:rsidTr="004C0D99">
        <w:trPr>
          <w:trHeight w:val="744"/>
        </w:trPr>
        <w:tc>
          <w:tcPr>
            <w:tcW w:w="491" w:type="dxa"/>
            <w:shd w:val="clear" w:color="auto" w:fill="A6A6A6" w:themeFill="background1" w:themeFillShade="A6"/>
            <w:vAlign w:val="center"/>
            <w:hideMark/>
          </w:tcPr>
          <w:p w14:paraId="7D46398C" w14:textId="213086A1" w:rsidR="00C8657D" w:rsidRPr="00CC64D7" w:rsidRDefault="004626C4" w:rsidP="00043A04">
            <w:pPr>
              <w:widowControl/>
              <w:autoSpaceDE/>
              <w:autoSpaceDN/>
              <w:jc w:val="both"/>
              <w:rPr>
                <w:rFonts w:eastAsia="Times New Roman"/>
                <w:b/>
                <w:bCs/>
                <w:sz w:val="18"/>
                <w:szCs w:val="18"/>
                <w:lang w:val="es-CR" w:eastAsia="es-CR" w:bidi="ar-SA"/>
              </w:rPr>
            </w:pPr>
            <w:r w:rsidRPr="00CC64D7">
              <w:rPr>
                <w:rFonts w:eastAsia="Times New Roman"/>
                <w:b/>
                <w:bCs/>
                <w:w w:val="99"/>
                <w:sz w:val="18"/>
                <w:szCs w:val="18"/>
                <w:lang w:eastAsia="es-CR" w:bidi="ar-SA"/>
              </w:rPr>
              <w:lastRenderedPageBreak/>
              <w:t>1.</w:t>
            </w:r>
            <w:r w:rsidR="00C8657D" w:rsidRPr="00CC64D7">
              <w:rPr>
                <w:rFonts w:eastAsia="Times New Roman"/>
                <w:b/>
                <w:bCs/>
                <w:w w:val="99"/>
                <w:sz w:val="18"/>
                <w:szCs w:val="18"/>
                <w:lang w:eastAsia="es-CR" w:bidi="ar-SA"/>
              </w:rPr>
              <w:t>5</w:t>
            </w:r>
          </w:p>
        </w:tc>
        <w:tc>
          <w:tcPr>
            <w:tcW w:w="1820" w:type="dxa"/>
            <w:shd w:val="clear" w:color="auto" w:fill="auto"/>
            <w:vAlign w:val="center"/>
            <w:hideMark/>
          </w:tcPr>
          <w:p w14:paraId="0A1A9CE2" w14:textId="4EC910C2" w:rsidR="00C8657D" w:rsidRPr="00CC64D7" w:rsidRDefault="00C8657D" w:rsidP="00EB4F09">
            <w:pPr>
              <w:widowControl/>
              <w:autoSpaceDE/>
              <w:autoSpaceDN/>
              <w:rPr>
                <w:rFonts w:eastAsia="Times New Roman"/>
                <w:sz w:val="18"/>
                <w:szCs w:val="18"/>
                <w:lang w:val="es-CR" w:eastAsia="es-CR" w:bidi="ar-SA"/>
              </w:rPr>
            </w:pPr>
            <w:r w:rsidRPr="00CC64D7">
              <w:rPr>
                <w:rFonts w:eastAsia="Times New Roman"/>
                <w:sz w:val="18"/>
                <w:szCs w:val="18"/>
                <w:lang w:eastAsia="es-CR" w:bidi="ar-SA"/>
              </w:rPr>
              <w:t xml:space="preserve">Acometidas </w:t>
            </w:r>
            <w:r w:rsidR="00B81A0D" w:rsidRPr="00CC64D7">
              <w:rPr>
                <w:rFonts w:eastAsia="Times New Roman"/>
                <w:sz w:val="18"/>
                <w:szCs w:val="18"/>
                <w:lang w:eastAsia="es-CR" w:bidi="ar-SA"/>
              </w:rPr>
              <w:t>d</w:t>
            </w:r>
            <w:r w:rsidRPr="00CC64D7">
              <w:rPr>
                <w:rFonts w:eastAsia="Times New Roman"/>
                <w:sz w:val="18"/>
                <w:szCs w:val="18"/>
                <w:lang w:eastAsia="es-CR" w:bidi="ar-SA"/>
              </w:rPr>
              <w:t>omiciliares</w:t>
            </w:r>
          </w:p>
        </w:tc>
        <w:tc>
          <w:tcPr>
            <w:tcW w:w="388" w:type="dxa"/>
            <w:shd w:val="clear" w:color="auto" w:fill="auto"/>
            <w:vAlign w:val="center"/>
            <w:hideMark/>
          </w:tcPr>
          <w:p w14:paraId="3A0148AB" w14:textId="77777777" w:rsidR="00C8657D" w:rsidRPr="00CC64D7" w:rsidRDefault="00C8657D"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389" w:type="dxa"/>
            <w:shd w:val="clear" w:color="auto" w:fill="auto"/>
            <w:vAlign w:val="center"/>
            <w:hideMark/>
          </w:tcPr>
          <w:p w14:paraId="5E4D954C" w14:textId="77777777" w:rsidR="00C8657D" w:rsidRPr="00CC64D7" w:rsidRDefault="00C8657D"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483" w:type="dxa"/>
            <w:shd w:val="clear" w:color="auto" w:fill="auto"/>
            <w:vAlign w:val="center"/>
            <w:hideMark/>
          </w:tcPr>
          <w:p w14:paraId="616561E5" w14:textId="77777777" w:rsidR="00C8657D" w:rsidRPr="00CC64D7" w:rsidRDefault="00C8657D"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2833" w:type="dxa"/>
            <w:shd w:val="clear" w:color="auto" w:fill="auto"/>
            <w:vAlign w:val="center"/>
            <w:hideMark/>
          </w:tcPr>
          <w:p w14:paraId="09696D81" w14:textId="77777777" w:rsidR="00C8657D" w:rsidRPr="00CC64D7" w:rsidRDefault="00C8657D" w:rsidP="00043A04">
            <w:pPr>
              <w:widowControl/>
              <w:autoSpaceDE/>
              <w:autoSpaceDN/>
              <w:jc w:val="both"/>
              <w:rPr>
                <w:rFonts w:eastAsia="Times New Roman"/>
                <w:sz w:val="18"/>
                <w:szCs w:val="18"/>
                <w:lang w:val="es-CR" w:eastAsia="es-CR" w:bidi="ar-SA"/>
              </w:rPr>
            </w:pPr>
            <w:r w:rsidRPr="00CC64D7">
              <w:rPr>
                <w:rFonts w:eastAsia="Times New Roman"/>
                <w:sz w:val="18"/>
                <w:szCs w:val="18"/>
                <w:lang w:val="es-CR" w:eastAsia="es-CR" w:bidi="ar-SA"/>
              </w:rPr>
              <w:t> </w:t>
            </w:r>
          </w:p>
        </w:tc>
        <w:tc>
          <w:tcPr>
            <w:tcW w:w="2832" w:type="dxa"/>
          </w:tcPr>
          <w:p w14:paraId="2C9AA324" w14:textId="675CF3CC" w:rsidR="00C8657D" w:rsidRPr="00CC64D7" w:rsidRDefault="004C0D99" w:rsidP="00043A04">
            <w:pPr>
              <w:widowControl/>
              <w:autoSpaceDE/>
              <w:autoSpaceDN/>
              <w:jc w:val="both"/>
              <w:rPr>
                <w:rFonts w:eastAsia="Times New Roman"/>
                <w:sz w:val="18"/>
                <w:szCs w:val="18"/>
                <w:lang w:val="es-CR" w:eastAsia="es-CR" w:bidi="ar-SA"/>
              </w:rPr>
            </w:pPr>
            <w:r w:rsidRPr="00CC64D7">
              <w:rPr>
                <w:sz w:val="18"/>
                <w:szCs w:val="18"/>
              </w:rPr>
              <w:t>Capítulo 4, sección 4.15.1.3, Anexo 4 y 5. Las acometidas serán en polietileno de alta densidad. Las acometidas domiciliarias de agua potable se ubicarán a un metro a la derecha de la línea central del frente del lote y separadas 1.5 metros de la prevista sanitaria.</w:t>
            </w:r>
          </w:p>
        </w:tc>
      </w:tr>
      <w:tr w:rsidR="00C8657D" w:rsidRPr="00CC64D7" w14:paraId="6FABABBB" w14:textId="77777777" w:rsidTr="004C0D99">
        <w:trPr>
          <w:trHeight w:val="744"/>
        </w:trPr>
        <w:tc>
          <w:tcPr>
            <w:tcW w:w="491" w:type="dxa"/>
            <w:shd w:val="clear" w:color="auto" w:fill="A6A6A6" w:themeFill="background1" w:themeFillShade="A6"/>
            <w:vAlign w:val="center"/>
            <w:hideMark/>
          </w:tcPr>
          <w:p w14:paraId="2C726F8B" w14:textId="230BAE1D" w:rsidR="00C8657D" w:rsidRPr="00CC64D7" w:rsidRDefault="004626C4" w:rsidP="00043A04">
            <w:pPr>
              <w:widowControl/>
              <w:autoSpaceDE/>
              <w:autoSpaceDN/>
              <w:jc w:val="both"/>
              <w:rPr>
                <w:rFonts w:eastAsia="Times New Roman"/>
                <w:b/>
                <w:bCs/>
                <w:sz w:val="18"/>
                <w:szCs w:val="18"/>
                <w:lang w:val="es-CR" w:eastAsia="es-CR" w:bidi="ar-SA"/>
              </w:rPr>
            </w:pPr>
            <w:r w:rsidRPr="00CC64D7">
              <w:rPr>
                <w:rFonts w:eastAsia="Times New Roman"/>
                <w:b/>
                <w:bCs/>
                <w:w w:val="99"/>
                <w:sz w:val="18"/>
                <w:szCs w:val="18"/>
                <w:lang w:eastAsia="es-CR" w:bidi="ar-SA"/>
              </w:rPr>
              <w:t>1.</w:t>
            </w:r>
            <w:r w:rsidR="004C0D99" w:rsidRPr="00CC64D7">
              <w:rPr>
                <w:rFonts w:eastAsia="Times New Roman"/>
                <w:b/>
                <w:bCs/>
                <w:w w:val="99"/>
                <w:sz w:val="18"/>
                <w:szCs w:val="18"/>
                <w:lang w:eastAsia="es-CR" w:bidi="ar-SA"/>
              </w:rPr>
              <w:t>6</w:t>
            </w:r>
          </w:p>
        </w:tc>
        <w:tc>
          <w:tcPr>
            <w:tcW w:w="1820" w:type="dxa"/>
            <w:shd w:val="clear" w:color="auto" w:fill="auto"/>
            <w:vAlign w:val="center"/>
            <w:hideMark/>
          </w:tcPr>
          <w:p w14:paraId="3D2DE35D" w14:textId="19B1678B" w:rsidR="00C8657D" w:rsidRPr="00CC64D7" w:rsidRDefault="00C8657D" w:rsidP="00EB4F09">
            <w:pPr>
              <w:widowControl/>
              <w:autoSpaceDE/>
              <w:autoSpaceDN/>
              <w:rPr>
                <w:rFonts w:eastAsia="Times New Roman"/>
                <w:sz w:val="18"/>
                <w:szCs w:val="18"/>
                <w:lang w:val="es-CR" w:eastAsia="es-CR" w:bidi="ar-SA"/>
              </w:rPr>
            </w:pPr>
            <w:r w:rsidRPr="00CC64D7">
              <w:rPr>
                <w:rFonts w:eastAsia="Times New Roman"/>
                <w:sz w:val="18"/>
                <w:szCs w:val="18"/>
                <w:lang w:eastAsia="es-CR" w:bidi="ar-SA"/>
              </w:rPr>
              <w:t xml:space="preserve">Marcas </w:t>
            </w:r>
            <w:r w:rsidR="00A6262C" w:rsidRPr="00CC64D7">
              <w:rPr>
                <w:rFonts w:eastAsia="Times New Roman"/>
                <w:sz w:val="18"/>
                <w:szCs w:val="18"/>
                <w:lang w:eastAsia="es-CR" w:bidi="ar-SA"/>
              </w:rPr>
              <w:t xml:space="preserve">de ubicación previstas </w:t>
            </w:r>
            <w:r w:rsidRPr="00CC64D7">
              <w:rPr>
                <w:rFonts w:eastAsia="Times New Roman"/>
                <w:sz w:val="18"/>
                <w:szCs w:val="18"/>
                <w:lang w:eastAsia="es-CR" w:bidi="ar-SA"/>
              </w:rPr>
              <w:t xml:space="preserve">en </w:t>
            </w:r>
            <w:r w:rsidR="00A6262C" w:rsidRPr="00CC64D7">
              <w:rPr>
                <w:rFonts w:eastAsia="Times New Roman"/>
                <w:sz w:val="18"/>
                <w:szCs w:val="18"/>
                <w:lang w:eastAsia="es-CR" w:bidi="ar-SA"/>
              </w:rPr>
              <w:t>c</w:t>
            </w:r>
            <w:r w:rsidRPr="00CC64D7">
              <w:rPr>
                <w:rFonts w:eastAsia="Times New Roman"/>
                <w:sz w:val="18"/>
                <w:szCs w:val="18"/>
                <w:lang w:eastAsia="es-CR" w:bidi="ar-SA"/>
              </w:rPr>
              <w:t xml:space="preserve">ordón de </w:t>
            </w:r>
            <w:r w:rsidR="00A6262C" w:rsidRPr="00CC64D7">
              <w:rPr>
                <w:rFonts w:eastAsia="Times New Roman"/>
                <w:sz w:val="18"/>
                <w:szCs w:val="18"/>
                <w:lang w:eastAsia="es-CR" w:bidi="ar-SA"/>
              </w:rPr>
              <w:t>c</w:t>
            </w:r>
            <w:r w:rsidRPr="00CC64D7">
              <w:rPr>
                <w:rFonts w:eastAsia="Times New Roman"/>
                <w:sz w:val="18"/>
                <w:szCs w:val="18"/>
                <w:lang w:eastAsia="es-CR" w:bidi="ar-SA"/>
              </w:rPr>
              <w:t>año</w:t>
            </w:r>
            <w:r w:rsidR="00A6262C" w:rsidRPr="00CC64D7">
              <w:rPr>
                <w:rFonts w:eastAsia="Times New Roman"/>
                <w:sz w:val="18"/>
                <w:szCs w:val="18"/>
                <w:lang w:eastAsia="es-CR" w:bidi="ar-SA"/>
              </w:rPr>
              <w:t xml:space="preserve"> </w:t>
            </w:r>
          </w:p>
        </w:tc>
        <w:tc>
          <w:tcPr>
            <w:tcW w:w="388" w:type="dxa"/>
            <w:shd w:val="clear" w:color="auto" w:fill="auto"/>
            <w:vAlign w:val="center"/>
            <w:hideMark/>
          </w:tcPr>
          <w:p w14:paraId="247845A5" w14:textId="77777777" w:rsidR="00C8657D" w:rsidRPr="00CC64D7" w:rsidRDefault="00C8657D"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389" w:type="dxa"/>
            <w:shd w:val="clear" w:color="auto" w:fill="auto"/>
            <w:vAlign w:val="center"/>
            <w:hideMark/>
          </w:tcPr>
          <w:p w14:paraId="3514A322" w14:textId="77777777" w:rsidR="00C8657D" w:rsidRPr="00CC64D7" w:rsidRDefault="00C8657D"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483" w:type="dxa"/>
            <w:shd w:val="clear" w:color="auto" w:fill="auto"/>
            <w:vAlign w:val="center"/>
            <w:hideMark/>
          </w:tcPr>
          <w:p w14:paraId="73C3212C" w14:textId="77777777" w:rsidR="00C8657D" w:rsidRPr="00CC64D7" w:rsidRDefault="00C8657D"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2833" w:type="dxa"/>
            <w:shd w:val="clear" w:color="auto" w:fill="auto"/>
            <w:vAlign w:val="center"/>
            <w:hideMark/>
          </w:tcPr>
          <w:p w14:paraId="1FDC7C50" w14:textId="77777777" w:rsidR="00C8657D" w:rsidRPr="00CC64D7" w:rsidRDefault="00C8657D" w:rsidP="00043A04">
            <w:pPr>
              <w:widowControl/>
              <w:autoSpaceDE/>
              <w:autoSpaceDN/>
              <w:jc w:val="both"/>
              <w:rPr>
                <w:rFonts w:eastAsia="Times New Roman"/>
                <w:sz w:val="18"/>
                <w:szCs w:val="18"/>
                <w:lang w:val="es-CR" w:eastAsia="es-CR" w:bidi="ar-SA"/>
              </w:rPr>
            </w:pPr>
            <w:r w:rsidRPr="00CC64D7">
              <w:rPr>
                <w:rFonts w:eastAsia="Times New Roman"/>
                <w:sz w:val="18"/>
                <w:szCs w:val="18"/>
                <w:lang w:val="es-CR" w:eastAsia="es-CR" w:bidi="ar-SA"/>
              </w:rPr>
              <w:t> </w:t>
            </w:r>
          </w:p>
        </w:tc>
        <w:tc>
          <w:tcPr>
            <w:tcW w:w="2832" w:type="dxa"/>
          </w:tcPr>
          <w:p w14:paraId="6899CF1E" w14:textId="332F0710" w:rsidR="00C8657D" w:rsidRPr="00CC64D7" w:rsidRDefault="004C0D99" w:rsidP="00043A04">
            <w:pPr>
              <w:widowControl/>
              <w:autoSpaceDE/>
              <w:autoSpaceDN/>
              <w:jc w:val="both"/>
              <w:rPr>
                <w:rFonts w:eastAsia="Times New Roman"/>
                <w:sz w:val="18"/>
                <w:szCs w:val="18"/>
                <w:lang w:val="es-CR" w:eastAsia="es-CR" w:bidi="ar-SA"/>
              </w:rPr>
            </w:pPr>
            <w:r w:rsidRPr="00CC64D7">
              <w:rPr>
                <w:rFonts w:eastAsia="Times New Roman"/>
                <w:sz w:val="18"/>
                <w:szCs w:val="18"/>
                <w:lang w:val="es-CR" w:eastAsia="es-CR" w:bidi="ar-SA"/>
              </w:rPr>
              <w:t>Capítulo 4, sección 4.15.1.3. Se marcarán en el cordón de caño con una cruz en bajo relieve, rematada con pintura roja. Cada predio debe contar con una prevista independiente y exclusiva. (ver anexo 4)</w:t>
            </w:r>
          </w:p>
        </w:tc>
      </w:tr>
      <w:tr w:rsidR="00C8657D" w:rsidRPr="00CC64D7" w14:paraId="7F7117DE" w14:textId="77777777" w:rsidTr="00043A04">
        <w:trPr>
          <w:trHeight w:val="489"/>
        </w:trPr>
        <w:tc>
          <w:tcPr>
            <w:tcW w:w="491" w:type="dxa"/>
            <w:shd w:val="clear" w:color="auto" w:fill="A6A6A6" w:themeFill="background1" w:themeFillShade="A6"/>
            <w:vAlign w:val="center"/>
            <w:hideMark/>
          </w:tcPr>
          <w:p w14:paraId="27E80C1D" w14:textId="730640F1" w:rsidR="00C8657D" w:rsidRPr="00CC64D7" w:rsidRDefault="004626C4" w:rsidP="00043A04">
            <w:pPr>
              <w:widowControl/>
              <w:autoSpaceDE/>
              <w:autoSpaceDN/>
              <w:jc w:val="both"/>
              <w:rPr>
                <w:rFonts w:eastAsia="Times New Roman"/>
                <w:b/>
                <w:bCs/>
                <w:sz w:val="18"/>
                <w:szCs w:val="18"/>
                <w:lang w:val="es-CR" w:eastAsia="es-CR" w:bidi="ar-SA"/>
              </w:rPr>
            </w:pPr>
            <w:r w:rsidRPr="00CC64D7">
              <w:rPr>
                <w:rFonts w:eastAsia="Times New Roman"/>
                <w:b/>
                <w:bCs/>
                <w:w w:val="99"/>
                <w:sz w:val="18"/>
                <w:szCs w:val="18"/>
                <w:lang w:eastAsia="es-CR" w:bidi="ar-SA"/>
              </w:rPr>
              <w:t>1.</w:t>
            </w:r>
            <w:r w:rsidR="004C0D99" w:rsidRPr="00CC64D7">
              <w:rPr>
                <w:rFonts w:eastAsia="Times New Roman"/>
                <w:b/>
                <w:bCs/>
                <w:w w:val="99"/>
                <w:sz w:val="18"/>
                <w:szCs w:val="18"/>
                <w:lang w:eastAsia="es-CR" w:bidi="ar-SA"/>
              </w:rPr>
              <w:t>7</w:t>
            </w:r>
          </w:p>
        </w:tc>
        <w:tc>
          <w:tcPr>
            <w:tcW w:w="1820" w:type="dxa"/>
            <w:shd w:val="clear" w:color="auto" w:fill="auto"/>
            <w:vAlign w:val="center"/>
            <w:hideMark/>
          </w:tcPr>
          <w:p w14:paraId="0C256CA9" w14:textId="77777777" w:rsidR="00C8657D" w:rsidRPr="00CC64D7" w:rsidRDefault="00C8657D" w:rsidP="00EB4F09">
            <w:pPr>
              <w:widowControl/>
              <w:autoSpaceDE/>
              <w:autoSpaceDN/>
              <w:rPr>
                <w:rFonts w:eastAsia="Times New Roman"/>
                <w:sz w:val="18"/>
                <w:szCs w:val="18"/>
                <w:lang w:val="es-CR" w:eastAsia="es-CR" w:bidi="ar-SA"/>
              </w:rPr>
            </w:pPr>
            <w:r w:rsidRPr="00CC64D7">
              <w:rPr>
                <w:rFonts w:eastAsia="Times New Roman"/>
                <w:sz w:val="18"/>
                <w:szCs w:val="18"/>
                <w:lang w:eastAsia="es-CR" w:bidi="ar-SA"/>
              </w:rPr>
              <w:t>Hidrómetros</w:t>
            </w:r>
          </w:p>
        </w:tc>
        <w:tc>
          <w:tcPr>
            <w:tcW w:w="388" w:type="dxa"/>
            <w:shd w:val="clear" w:color="auto" w:fill="auto"/>
            <w:vAlign w:val="center"/>
            <w:hideMark/>
          </w:tcPr>
          <w:p w14:paraId="12C644BF" w14:textId="77777777" w:rsidR="00C8657D" w:rsidRPr="00CC64D7" w:rsidRDefault="00C8657D"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389" w:type="dxa"/>
            <w:shd w:val="clear" w:color="auto" w:fill="auto"/>
            <w:vAlign w:val="center"/>
            <w:hideMark/>
          </w:tcPr>
          <w:p w14:paraId="5B481373" w14:textId="77777777" w:rsidR="00C8657D" w:rsidRPr="00CC64D7" w:rsidRDefault="00C8657D"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483" w:type="dxa"/>
            <w:shd w:val="clear" w:color="auto" w:fill="auto"/>
            <w:vAlign w:val="center"/>
            <w:hideMark/>
          </w:tcPr>
          <w:p w14:paraId="771F083A" w14:textId="77777777" w:rsidR="00C8657D" w:rsidRPr="00CC64D7" w:rsidRDefault="00C8657D"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2833" w:type="dxa"/>
            <w:shd w:val="clear" w:color="auto" w:fill="auto"/>
            <w:vAlign w:val="center"/>
            <w:hideMark/>
          </w:tcPr>
          <w:p w14:paraId="7C8B9705" w14:textId="77777777" w:rsidR="00C8657D" w:rsidRPr="00CC64D7" w:rsidRDefault="00C8657D" w:rsidP="00043A04">
            <w:pPr>
              <w:widowControl/>
              <w:autoSpaceDE/>
              <w:autoSpaceDN/>
              <w:jc w:val="both"/>
              <w:rPr>
                <w:rFonts w:eastAsia="Times New Roman"/>
                <w:sz w:val="18"/>
                <w:szCs w:val="18"/>
                <w:lang w:val="es-CR" w:eastAsia="es-CR" w:bidi="ar-SA"/>
              </w:rPr>
            </w:pPr>
            <w:r w:rsidRPr="00CC64D7">
              <w:rPr>
                <w:rFonts w:eastAsia="Times New Roman"/>
                <w:sz w:val="18"/>
                <w:szCs w:val="18"/>
                <w:lang w:val="es-CR" w:eastAsia="es-CR" w:bidi="ar-SA"/>
              </w:rPr>
              <w:t> </w:t>
            </w:r>
          </w:p>
        </w:tc>
        <w:tc>
          <w:tcPr>
            <w:tcW w:w="2832" w:type="dxa"/>
          </w:tcPr>
          <w:p w14:paraId="7CAFCDA4" w14:textId="04773021" w:rsidR="00C8657D" w:rsidRPr="00CC64D7" w:rsidRDefault="004C0D99" w:rsidP="00043A04">
            <w:pPr>
              <w:widowControl/>
              <w:autoSpaceDE/>
              <w:autoSpaceDN/>
              <w:jc w:val="both"/>
              <w:rPr>
                <w:rFonts w:eastAsia="Times New Roman"/>
                <w:sz w:val="18"/>
                <w:szCs w:val="18"/>
                <w:lang w:val="es-CR" w:eastAsia="es-CR" w:bidi="ar-SA"/>
              </w:rPr>
            </w:pPr>
            <w:r w:rsidRPr="00CC64D7">
              <w:rPr>
                <w:rFonts w:eastAsia="Times New Roman"/>
                <w:sz w:val="18"/>
                <w:szCs w:val="18"/>
                <w:lang w:val="es-CR" w:eastAsia="es-CR" w:bidi="ar-SA"/>
              </w:rPr>
              <w:t>Capítulo 4, sección 4.15.4. Toda conexión debe estar dotada de su correspondiente medidor. Se acepta que los hidrómetros se coloquen de forma vertical u horizontal, en ambos casos dentro de una caja de protección, construida en línea con el límite de la propiedad con acceso a la</w:t>
            </w:r>
            <w:r w:rsidRPr="00CC64D7">
              <w:rPr>
                <w:sz w:val="18"/>
                <w:szCs w:val="18"/>
              </w:rPr>
              <w:t xml:space="preserve"> </w:t>
            </w:r>
            <w:r w:rsidRPr="00CC64D7">
              <w:rPr>
                <w:rFonts w:eastAsia="Times New Roman"/>
                <w:sz w:val="18"/>
                <w:szCs w:val="18"/>
                <w:lang w:val="es-CR" w:eastAsia="es-CR" w:bidi="ar-SA"/>
              </w:rPr>
              <w:t>vía pública. La instalación de los hidrómetros se realizará posterior a la entrega de la carta de Recepción de obras y el pago del derecho de instalación.</w:t>
            </w:r>
          </w:p>
        </w:tc>
      </w:tr>
      <w:tr w:rsidR="00C8657D" w:rsidRPr="00CC64D7" w14:paraId="7C4DD582" w14:textId="77777777" w:rsidTr="004C0D99">
        <w:trPr>
          <w:trHeight w:val="744"/>
        </w:trPr>
        <w:tc>
          <w:tcPr>
            <w:tcW w:w="491" w:type="dxa"/>
            <w:shd w:val="clear" w:color="auto" w:fill="A6A6A6" w:themeFill="background1" w:themeFillShade="A6"/>
            <w:vAlign w:val="center"/>
            <w:hideMark/>
          </w:tcPr>
          <w:p w14:paraId="30AD9344" w14:textId="71669EA7" w:rsidR="00C8657D" w:rsidRPr="00CC64D7" w:rsidRDefault="004626C4" w:rsidP="00043A04">
            <w:pPr>
              <w:widowControl/>
              <w:autoSpaceDE/>
              <w:autoSpaceDN/>
              <w:jc w:val="both"/>
              <w:rPr>
                <w:rFonts w:eastAsia="Times New Roman"/>
                <w:b/>
                <w:bCs/>
                <w:sz w:val="18"/>
                <w:szCs w:val="18"/>
                <w:lang w:val="es-CR" w:eastAsia="es-CR" w:bidi="ar-SA"/>
              </w:rPr>
            </w:pPr>
            <w:r w:rsidRPr="00CC64D7">
              <w:rPr>
                <w:rFonts w:eastAsia="Times New Roman"/>
                <w:b/>
                <w:bCs/>
                <w:w w:val="99"/>
                <w:sz w:val="18"/>
                <w:szCs w:val="18"/>
                <w:lang w:eastAsia="es-CR" w:bidi="ar-SA"/>
              </w:rPr>
              <w:lastRenderedPageBreak/>
              <w:t>1.</w:t>
            </w:r>
            <w:r w:rsidR="004C0D99" w:rsidRPr="00CC64D7">
              <w:rPr>
                <w:rFonts w:eastAsia="Times New Roman"/>
                <w:b/>
                <w:bCs/>
                <w:w w:val="99"/>
                <w:sz w:val="18"/>
                <w:szCs w:val="18"/>
                <w:lang w:eastAsia="es-CR" w:bidi="ar-SA"/>
              </w:rPr>
              <w:t>8</w:t>
            </w:r>
          </w:p>
        </w:tc>
        <w:tc>
          <w:tcPr>
            <w:tcW w:w="1820" w:type="dxa"/>
            <w:shd w:val="clear" w:color="auto" w:fill="auto"/>
            <w:vAlign w:val="center"/>
            <w:hideMark/>
          </w:tcPr>
          <w:p w14:paraId="0DF755AC" w14:textId="77777777" w:rsidR="00C8657D" w:rsidRPr="00CC64D7" w:rsidRDefault="00C8657D" w:rsidP="00EB4F09">
            <w:pPr>
              <w:widowControl/>
              <w:autoSpaceDE/>
              <w:autoSpaceDN/>
              <w:rPr>
                <w:rFonts w:eastAsia="Times New Roman"/>
                <w:sz w:val="18"/>
                <w:szCs w:val="18"/>
                <w:lang w:val="es-CR" w:eastAsia="es-CR" w:bidi="ar-SA"/>
              </w:rPr>
            </w:pPr>
            <w:r w:rsidRPr="00CC64D7">
              <w:rPr>
                <w:rFonts w:eastAsia="Times New Roman"/>
                <w:sz w:val="18"/>
                <w:szCs w:val="18"/>
                <w:lang w:eastAsia="es-CR" w:bidi="ar-SA"/>
              </w:rPr>
              <w:t>Zanjas, relleno y compactación</w:t>
            </w:r>
          </w:p>
        </w:tc>
        <w:tc>
          <w:tcPr>
            <w:tcW w:w="388" w:type="dxa"/>
            <w:shd w:val="clear" w:color="auto" w:fill="auto"/>
            <w:vAlign w:val="center"/>
            <w:hideMark/>
          </w:tcPr>
          <w:p w14:paraId="649E6346" w14:textId="77777777" w:rsidR="00C8657D" w:rsidRPr="00CC64D7" w:rsidRDefault="00C8657D"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389" w:type="dxa"/>
            <w:shd w:val="clear" w:color="auto" w:fill="auto"/>
            <w:vAlign w:val="center"/>
            <w:hideMark/>
          </w:tcPr>
          <w:p w14:paraId="2B5372AF" w14:textId="77777777" w:rsidR="00C8657D" w:rsidRPr="00CC64D7" w:rsidRDefault="00C8657D"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483" w:type="dxa"/>
            <w:shd w:val="clear" w:color="auto" w:fill="auto"/>
            <w:vAlign w:val="center"/>
            <w:hideMark/>
          </w:tcPr>
          <w:p w14:paraId="3B637FE3" w14:textId="77777777" w:rsidR="00C8657D" w:rsidRPr="00CC64D7" w:rsidRDefault="00C8657D"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2833" w:type="dxa"/>
            <w:shd w:val="clear" w:color="auto" w:fill="auto"/>
            <w:vAlign w:val="center"/>
            <w:hideMark/>
          </w:tcPr>
          <w:p w14:paraId="732DF8E9" w14:textId="77777777" w:rsidR="00C8657D" w:rsidRPr="00CC64D7" w:rsidRDefault="00C8657D" w:rsidP="00043A04">
            <w:pPr>
              <w:widowControl/>
              <w:autoSpaceDE/>
              <w:autoSpaceDN/>
              <w:jc w:val="both"/>
              <w:rPr>
                <w:rFonts w:eastAsia="Times New Roman"/>
                <w:sz w:val="18"/>
                <w:szCs w:val="18"/>
                <w:lang w:val="es-CR" w:eastAsia="es-CR" w:bidi="ar-SA"/>
              </w:rPr>
            </w:pPr>
            <w:r w:rsidRPr="00CC64D7">
              <w:rPr>
                <w:rFonts w:eastAsia="Times New Roman"/>
                <w:sz w:val="18"/>
                <w:szCs w:val="18"/>
                <w:lang w:val="es-CR" w:eastAsia="es-CR" w:bidi="ar-SA"/>
              </w:rPr>
              <w:t> </w:t>
            </w:r>
          </w:p>
        </w:tc>
        <w:tc>
          <w:tcPr>
            <w:tcW w:w="2832" w:type="dxa"/>
          </w:tcPr>
          <w:p w14:paraId="45B2ED7E" w14:textId="3E769397" w:rsidR="00C8657D" w:rsidRPr="00CC64D7" w:rsidRDefault="004C0D99" w:rsidP="00043A04">
            <w:pPr>
              <w:widowControl/>
              <w:autoSpaceDE/>
              <w:autoSpaceDN/>
              <w:jc w:val="both"/>
              <w:rPr>
                <w:rFonts w:eastAsia="Times New Roman"/>
                <w:sz w:val="18"/>
                <w:szCs w:val="18"/>
                <w:lang w:val="es-CR" w:eastAsia="es-CR" w:bidi="ar-SA"/>
              </w:rPr>
            </w:pPr>
            <w:r w:rsidRPr="00CC64D7">
              <w:rPr>
                <w:rFonts w:eastAsia="Times New Roman"/>
                <w:sz w:val="18"/>
                <w:szCs w:val="18"/>
                <w:lang w:val="es-CR" w:eastAsia="es-CR" w:bidi="ar-SA"/>
              </w:rPr>
              <w:t>Capítulo 4, sección 4.15.1.4. Para tubos termoplásticos, si el proceso de instalación subterránea se realiza con apertura de zanja, se debe cumplir con la norma técnica INTE 16-02-02. Para tubos de polietileno, si el proceso de instalación se realiza utilizando la técnica conocida como “</w:t>
            </w:r>
            <w:proofErr w:type="spellStart"/>
            <w:r w:rsidRPr="00CC64D7">
              <w:rPr>
                <w:rFonts w:eastAsia="Times New Roman"/>
                <w:sz w:val="18"/>
                <w:szCs w:val="18"/>
                <w:lang w:val="es-CR" w:eastAsia="es-CR" w:bidi="ar-SA"/>
              </w:rPr>
              <w:t>maxi-perforación</w:t>
            </w:r>
            <w:proofErr w:type="spellEnd"/>
            <w:r w:rsidRPr="00CC64D7">
              <w:rPr>
                <w:rFonts w:eastAsia="Times New Roman"/>
                <w:sz w:val="18"/>
                <w:szCs w:val="18"/>
                <w:lang w:val="es-CR" w:eastAsia="es-CR" w:bidi="ar-SA"/>
              </w:rPr>
              <w:t xml:space="preserve"> horizontal direccional”, se debe cumplir con la norma técnica INTE 16-05-13.</w:t>
            </w:r>
          </w:p>
        </w:tc>
      </w:tr>
      <w:tr w:rsidR="00C8657D" w:rsidRPr="00CC64D7" w14:paraId="154751AF" w14:textId="77777777" w:rsidTr="00043A04">
        <w:trPr>
          <w:trHeight w:val="347"/>
        </w:trPr>
        <w:tc>
          <w:tcPr>
            <w:tcW w:w="491" w:type="dxa"/>
            <w:shd w:val="clear" w:color="auto" w:fill="A6A6A6" w:themeFill="background1" w:themeFillShade="A6"/>
            <w:vAlign w:val="center"/>
            <w:hideMark/>
          </w:tcPr>
          <w:p w14:paraId="5104DB28" w14:textId="1A86C451" w:rsidR="00C8657D" w:rsidRPr="00CC64D7" w:rsidRDefault="004626C4" w:rsidP="00043A04">
            <w:pPr>
              <w:widowControl/>
              <w:autoSpaceDE/>
              <w:autoSpaceDN/>
              <w:jc w:val="both"/>
              <w:rPr>
                <w:rFonts w:eastAsia="Times New Roman"/>
                <w:b/>
                <w:bCs/>
                <w:sz w:val="18"/>
                <w:szCs w:val="18"/>
                <w:lang w:val="es-CR" w:eastAsia="es-CR" w:bidi="ar-SA"/>
              </w:rPr>
            </w:pPr>
            <w:r w:rsidRPr="00CC64D7">
              <w:rPr>
                <w:rFonts w:eastAsia="Times New Roman"/>
                <w:b/>
                <w:bCs/>
                <w:w w:val="99"/>
                <w:sz w:val="18"/>
                <w:szCs w:val="18"/>
                <w:lang w:eastAsia="es-CR" w:bidi="ar-SA"/>
              </w:rPr>
              <w:t>1.</w:t>
            </w:r>
            <w:r w:rsidR="004C0D99" w:rsidRPr="00CC64D7">
              <w:rPr>
                <w:rFonts w:eastAsia="Times New Roman"/>
                <w:b/>
                <w:bCs/>
                <w:w w:val="99"/>
                <w:sz w:val="18"/>
                <w:szCs w:val="18"/>
                <w:lang w:eastAsia="es-CR" w:bidi="ar-SA"/>
              </w:rPr>
              <w:t>9</w:t>
            </w:r>
          </w:p>
        </w:tc>
        <w:tc>
          <w:tcPr>
            <w:tcW w:w="1820" w:type="dxa"/>
            <w:shd w:val="clear" w:color="auto" w:fill="auto"/>
            <w:vAlign w:val="center"/>
            <w:hideMark/>
          </w:tcPr>
          <w:p w14:paraId="42585BFB" w14:textId="77777777" w:rsidR="00C8657D" w:rsidRPr="00CC64D7" w:rsidRDefault="00C8657D" w:rsidP="00EB4F09">
            <w:pPr>
              <w:widowControl/>
              <w:autoSpaceDE/>
              <w:autoSpaceDN/>
              <w:rPr>
                <w:rFonts w:eastAsia="Times New Roman"/>
                <w:sz w:val="18"/>
                <w:szCs w:val="18"/>
                <w:lang w:val="es-CR" w:eastAsia="es-CR" w:bidi="ar-SA"/>
              </w:rPr>
            </w:pPr>
            <w:r w:rsidRPr="00CC64D7">
              <w:rPr>
                <w:rFonts w:eastAsia="Times New Roman"/>
                <w:sz w:val="18"/>
                <w:szCs w:val="18"/>
                <w:lang w:eastAsia="es-CR" w:bidi="ar-SA"/>
              </w:rPr>
              <w:t>Interconexiones</w:t>
            </w:r>
          </w:p>
        </w:tc>
        <w:tc>
          <w:tcPr>
            <w:tcW w:w="388" w:type="dxa"/>
            <w:shd w:val="clear" w:color="auto" w:fill="auto"/>
            <w:vAlign w:val="center"/>
            <w:hideMark/>
          </w:tcPr>
          <w:p w14:paraId="52CD8CD7" w14:textId="77777777" w:rsidR="00C8657D" w:rsidRPr="00CC64D7" w:rsidRDefault="00C8657D"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389" w:type="dxa"/>
            <w:shd w:val="clear" w:color="auto" w:fill="auto"/>
            <w:vAlign w:val="center"/>
            <w:hideMark/>
          </w:tcPr>
          <w:p w14:paraId="32A0FA16" w14:textId="77777777" w:rsidR="00C8657D" w:rsidRPr="00CC64D7" w:rsidRDefault="00C8657D"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483" w:type="dxa"/>
            <w:shd w:val="clear" w:color="auto" w:fill="auto"/>
            <w:vAlign w:val="center"/>
            <w:hideMark/>
          </w:tcPr>
          <w:p w14:paraId="64A6D9A2" w14:textId="77777777" w:rsidR="00C8657D" w:rsidRPr="00CC64D7" w:rsidRDefault="00C8657D"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2833" w:type="dxa"/>
            <w:shd w:val="clear" w:color="auto" w:fill="auto"/>
            <w:vAlign w:val="center"/>
            <w:hideMark/>
          </w:tcPr>
          <w:p w14:paraId="6FF80C2B" w14:textId="77777777" w:rsidR="00C8657D" w:rsidRPr="00CC64D7" w:rsidRDefault="00C8657D" w:rsidP="00043A04">
            <w:pPr>
              <w:widowControl/>
              <w:autoSpaceDE/>
              <w:autoSpaceDN/>
              <w:jc w:val="both"/>
              <w:rPr>
                <w:rFonts w:eastAsia="Times New Roman"/>
                <w:sz w:val="18"/>
                <w:szCs w:val="18"/>
                <w:lang w:val="es-CR" w:eastAsia="es-CR" w:bidi="ar-SA"/>
              </w:rPr>
            </w:pPr>
          </w:p>
        </w:tc>
        <w:tc>
          <w:tcPr>
            <w:tcW w:w="2832" w:type="dxa"/>
          </w:tcPr>
          <w:p w14:paraId="7EE83911" w14:textId="34731AC2" w:rsidR="00DB5135" w:rsidRPr="00CC64D7" w:rsidRDefault="00DB5135" w:rsidP="00043A04">
            <w:pPr>
              <w:widowControl/>
              <w:autoSpaceDE/>
              <w:autoSpaceDN/>
              <w:jc w:val="both"/>
              <w:rPr>
                <w:rFonts w:eastAsia="Times New Roman"/>
                <w:bCs/>
                <w:sz w:val="18"/>
                <w:szCs w:val="18"/>
                <w:lang w:val="es-CR" w:eastAsia="es-CR" w:bidi="ar-SA"/>
              </w:rPr>
            </w:pPr>
            <w:r w:rsidRPr="00CC64D7">
              <w:rPr>
                <w:rFonts w:eastAsia="Times New Roman"/>
                <w:bCs/>
                <w:sz w:val="18"/>
                <w:szCs w:val="18"/>
                <w:lang w:val="es-CR" w:eastAsia="es-CR" w:bidi="ar-SA"/>
              </w:rPr>
              <w:t>Reglamen</w:t>
            </w:r>
            <w:r w:rsidR="001B4231" w:rsidRPr="00CC64D7">
              <w:rPr>
                <w:rFonts w:eastAsia="Times New Roman"/>
                <w:bCs/>
                <w:sz w:val="18"/>
                <w:szCs w:val="18"/>
                <w:lang w:val="es-CR" w:eastAsia="es-CR" w:bidi="ar-SA"/>
              </w:rPr>
              <w:t>t</w:t>
            </w:r>
            <w:r w:rsidRPr="00CC64D7">
              <w:rPr>
                <w:rFonts w:eastAsia="Times New Roman"/>
                <w:bCs/>
                <w:sz w:val="18"/>
                <w:szCs w:val="18"/>
                <w:lang w:val="es-CR" w:eastAsia="es-CR" w:bidi="ar-SA"/>
              </w:rPr>
              <w:t>o para la Prestación de los Servici</w:t>
            </w:r>
            <w:r w:rsidR="001B4231" w:rsidRPr="00CC64D7">
              <w:rPr>
                <w:rFonts w:eastAsia="Times New Roman"/>
                <w:bCs/>
                <w:sz w:val="18"/>
                <w:szCs w:val="18"/>
                <w:lang w:val="es-CR" w:eastAsia="es-CR" w:bidi="ar-SA"/>
              </w:rPr>
              <w:t>o</w:t>
            </w:r>
            <w:r w:rsidRPr="00CC64D7">
              <w:rPr>
                <w:rFonts w:eastAsia="Times New Roman"/>
                <w:bCs/>
                <w:sz w:val="18"/>
                <w:szCs w:val="18"/>
                <w:lang w:val="es-CR" w:eastAsia="es-CR" w:bidi="ar-SA"/>
              </w:rPr>
              <w:t>s del AyA. Acuerdo de Junta Directiva N° 2020-442, sesión ordinaria N° 2020-80 del 08-12-2020. Artículo 60- De la ejecución de las interconexiones de obras primarias y proyectos de desarrollo urbanísticos por parte del desarrollador. En caso de aprobarse la procedencia de la interconexión de las obras de infraestructura u obras primarias por parte de AyA con los sistemas públicos, ésta deberá ser ejecutada en su totalidad, bajo responsabilidad, costo y riesgo del desarrollador. El AyA definirá los materiales requeridos, brindará la asesoría y la supervisión técnica, tanto en las etapas previas de preparación y configuración de las interconexiones, así como durante todo el periodo de ejecución de éstas. El desarrollador coordinará con AyA las labores que corresponda.</w:t>
            </w:r>
          </w:p>
          <w:p w14:paraId="684E0CA0" w14:textId="3ACCA135" w:rsidR="00C8657D" w:rsidRPr="00CC64D7" w:rsidRDefault="00DB5135" w:rsidP="00043A04">
            <w:pPr>
              <w:widowControl/>
              <w:autoSpaceDE/>
              <w:autoSpaceDN/>
              <w:jc w:val="both"/>
              <w:rPr>
                <w:rFonts w:eastAsia="Times New Roman"/>
                <w:bCs/>
                <w:sz w:val="18"/>
                <w:szCs w:val="18"/>
                <w:lang w:val="es-CR" w:eastAsia="es-CR" w:bidi="ar-SA"/>
              </w:rPr>
            </w:pPr>
            <w:r w:rsidRPr="00CC64D7">
              <w:rPr>
                <w:rFonts w:eastAsia="Times New Roman"/>
                <w:bCs/>
                <w:sz w:val="18"/>
                <w:szCs w:val="18"/>
                <w:lang w:val="es-CR" w:eastAsia="es-CR" w:bidi="ar-SA"/>
              </w:rPr>
              <w:t>Artículo 61- De las obligaciones del desarrollador cuando AyA le autoriza la ejecución de las interconexiones de obras primarias y proyectos de desarrollo urbanísticos. El desarrollador es responsable de obtener los alineamientos viales de cualquier otra infraestructura de servicios públicos o privados que puedan resultar afectadas durante el proceso de interconexión de obras de acueducto, alcantarillado sanitario o ambas, así como de obtener los permisos de ruptura, cierre de vías, control de tránsito y seguridad peatonal y vehicular conforme a las disposiciones de la Ley N° 9078, Ley de Tránsito por Vías Públicas Terrestres y Seguridad Vial ante las instancias que corresponda.</w:t>
            </w:r>
          </w:p>
        </w:tc>
      </w:tr>
      <w:tr w:rsidR="00C8657D" w:rsidRPr="00CC64D7" w14:paraId="6EF86533" w14:textId="77777777" w:rsidTr="004C0D99">
        <w:trPr>
          <w:trHeight w:val="744"/>
        </w:trPr>
        <w:tc>
          <w:tcPr>
            <w:tcW w:w="491" w:type="dxa"/>
            <w:shd w:val="clear" w:color="auto" w:fill="A6A6A6" w:themeFill="background1" w:themeFillShade="A6"/>
            <w:vAlign w:val="center"/>
            <w:hideMark/>
          </w:tcPr>
          <w:p w14:paraId="6C156E34" w14:textId="3268C6FC" w:rsidR="00C8657D" w:rsidRPr="00CC64D7" w:rsidRDefault="004626C4" w:rsidP="00043A04">
            <w:pPr>
              <w:widowControl/>
              <w:autoSpaceDE/>
              <w:autoSpaceDN/>
              <w:jc w:val="both"/>
              <w:rPr>
                <w:rFonts w:eastAsia="Times New Roman"/>
                <w:b/>
                <w:bCs/>
                <w:sz w:val="18"/>
                <w:szCs w:val="18"/>
                <w:lang w:val="es-CR" w:eastAsia="es-CR" w:bidi="ar-SA"/>
              </w:rPr>
            </w:pPr>
            <w:r w:rsidRPr="00CC64D7">
              <w:rPr>
                <w:rFonts w:eastAsia="Times New Roman"/>
                <w:b/>
                <w:bCs/>
                <w:sz w:val="18"/>
                <w:szCs w:val="18"/>
                <w:lang w:eastAsia="es-CR" w:bidi="ar-SA"/>
              </w:rPr>
              <w:lastRenderedPageBreak/>
              <w:t>1.</w:t>
            </w:r>
            <w:r w:rsidR="00C8657D" w:rsidRPr="00CC64D7">
              <w:rPr>
                <w:rFonts w:eastAsia="Times New Roman"/>
                <w:b/>
                <w:bCs/>
                <w:sz w:val="18"/>
                <w:szCs w:val="18"/>
                <w:lang w:eastAsia="es-CR" w:bidi="ar-SA"/>
              </w:rPr>
              <w:t>1</w:t>
            </w:r>
            <w:r w:rsidR="004C0D99" w:rsidRPr="00CC64D7">
              <w:rPr>
                <w:rFonts w:eastAsia="Times New Roman"/>
                <w:b/>
                <w:bCs/>
                <w:sz w:val="18"/>
                <w:szCs w:val="18"/>
                <w:lang w:eastAsia="es-CR" w:bidi="ar-SA"/>
              </w:rPr>
              <w:t>0</w:t>
            </w:r>
          </w:p>
        </w:tc>
        <w:tc>
          <w:tcPr>
            <w:tcW w:w="1820" w:type="dxa"/>
            <w:shd w:val="clear" w:color="auto" w:fill="auto"/>
            <w:vAlign w:val="center"/>
            <w:hideMark/>
          </w:tcPr>
          <w:p w14:paraId="0D31B39C" w14:textId="47A96882" w:rsidR="00C8657D" w:rsidRPr="00CC64D7" w:rsidRDefault="00C8657D" w:rsidP="00EB4F09">
            <w:pPr>
              <w:widowControl/>
              <w:autoSpaceDE/>
              <w:autoSpaceDN/>
              <w:rPr>
                <w:rFonts w:eastAsia="Times New Roman"/>
                <w:sz w:val="18"/>
                <w:szCs w:val="18"/>
                <w:lang w:val="es-CR" w:eastAsia="es-CR" w:bidi="ar-SA"/>
              </w:rPr>
            </w:pPr>
            <w:r w:rsidRPr="00CC64D7">
              <w:rPr>
                <w:rFonts w:eastAsia="Times New Roman"/>
                <w:sz w:val="18"/>
                <w:szCs w:val="18"/>
                <w:lang w:eastAsia="es-CR" w:bidi="ar-SA"/>
              </w:rPr>
              <w:t xml:space="preserve">Tipo </w:t>
            </w:r>
            <w:r w:rsidR="00A6262C" w:rsidRPr="00CC64D7">
              <w:rPr>
                <w:rFonts w:eastAsia="Times New Roman"/>
                <w:sz w:val="18"/>
                <w:szCs w:val="18"/>
                <w:lang w:eastAsia="es-CR" w:bidi="ar-SA"/>
              </w:rPr>
              <w:t xml:space="preserve">de </w:t>
            </w:r>
            <w:r w:rsidRPr="00CC64D7">
              <w:rPr>
                <w:rFonts w:eastAsia="Times New Roman"/>
                <w:sz w:val="18"/>
                <w:szCs w:val="18"/>
                <w:lang w:eastAsia="es-CR" w:bidi="ar-SA"/>
              </w:rPr>
              <w:t>tubería, color y unión</w:t>
            </w:r>
          </w:p>
        </w:tc>
        <w:tc>
          <w:tcPr>
            <w:tcW w:w="388" w:type="dxa"/>
            <w:shd w:val="clear" w:color="auto" w:fill="auto"/>
            <w:vAlign w:val="center"/>
            <w:hideMark/>
          </w:tcPr>
          <w:p w14:paraId="46C41EBE" w14:textId="77777777" w:rsidR="00C8657D" w:rsidRPr="00CC64D7" w:rsidRDefault="00C8657D"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389" w:type="dxa"/>
            <w:shd w:val="clear" w:color="auto" w:fill="auto"/>
            <w:vAlign w:val="center"/>
            <w:hideMark/>
          </w:tcPr>
          <w:p w14:paraId="6CDC4C44" w14:textId="77777777" w:rsidR="00C8657D" w:rsidRPr="00CC64D7" w:rsidRDefault="00C8657D"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483" w:type="dxa"/>
            <w:shd w:val="clear" w:color="auto" w:fill="auto"/>
            <w:vAlign w:val="center"/>
            <w:hideMark/>
          </w:tcPr>
          <w:p w14:paraId="5A66C676" w14:textId="77777777" w:rsidR="00C8657D" w:rsidRPr="00CC64D7" w:rsidRDefault="00C8657D"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2833" w:type="dxa"/>
            <w:shd w:val="clear" w:color="auto" w:fill="auto"/>
            <w:vAlign w:val="center"/>
            <w:hideMark/>
          </w:tcPr>
          <w:p w14:paraId="33D87D27" w14:textId="77777777" w:rsidR="00C8657D" w:rsidRPr="00CC64D7" w:rsidRDefault="00C8657D" w:rsidP="00043A04">
            <w:pPr>
              <w:widowControl/>
              <w:autoSpaceDE/>
              <w:autoSpaceDN/>
              <w:jc w:val="both"/>
              <w:rPr>
                <w:rFonts w:eastAsia="Times New Roman"/>
                <w:sz w:val="18"/>
                <w:szCs w:val="18"/>
                <w:lang w:val="es-CR" w:eastAsia="es-CR" w:bidi="ar-SA"/>
              </w:rPr>
            </w:pPr>
            <w:r w:rsidRPr="00CC64D7">
              <w:rPr>
                <w:rFonts w:eastAsia="Times New Roman"/>
                <w:sz w:val="18"/>
                <w:szCs w:val="18"/>
                <w:lang w:val="es-CR" w:eastAsia="es-CR" w:bidi="ar-SA"/>
              </w:rPr>
              <w:t> </w:t>
            </w:r>
          </w:p>
        </w:tc>
        <w:tc>
          <w:tcPr>
            <w:tcW w:w="2832" w:type="dxa"/>
          </w:tcPr>
          <w:p w14:paraId="64F6E692" w14:textId="2A50D930" w:rsidR="00C8657D" w:rsidRPr="00CC64D7" w:rsidRDefault="004C0D99" w:rsidP="00043A04">
            <w:pPr>
              <w:pStyle w:val="TableParagraph"/>
              <w:ind w:right="52"/>
              <w:jc w:val="both"/>
              <w:rPr>
                <w:bCs/>
                <w:sz w:val="18"/>
                <w:szCs w:val="18"/>
              </w:rPr>
            </w:pPr>
            <w:r w:rsidRPr="00CC64D7">
              <w:rPr>
                <w:bCs/>
                <w:sz w:val="18"/>
                <w:szCs w:val="18"/>
              </w:rPr>
              <w:t>Capítulo 4, sección 4.15.1.1 y 4.15.1.6. El material de la tubería para línea de conducción, aducción o de otros componentes del sistema de abastecimiento de agua potable, debe corresponder con los materiales indicados en la Tabla 2. Los tubos y accesorios deben cumplir con lo detallado en Anexo 3, Las tuberías para agua potable en PVC deberán colocarse en color verde. Otros materiales deberán instalarse en color verde o identificarse con 4 franjas longitudinales visibles de color verde de al menos 5 cm de ancho y separadas 90° entre sí. Las tuberías por utilizar deberán ser en SDR 26 o SDR 17</w:t>
            </w:r>
          </w:p>
        </w:tc>
      </w:tr>
      <w:tr w:rsidR="00C8657D" w:rsidRPr="00CC64D7" w14:paraId="627C43D0" w14:textId="77777777" w:rsidTr="004C0D99">
        <w:trPr>
          <w:trHeight w:val="744"/>
        </w:trPr>
        <w:tc>
          <w:tcPr>
            <w:tcW w:w="491" w:type="dxa"/>
            <w:shd w:val="clear" w:color="auto" w:fill="A6A6A6" w:themeFill="background1" w:themeFillShade="A6"/>
            <w:vAlign w:val="center"/>
            <w:hideMark/>
          </w:tcPr>
          <w:p w14:paraId="4A4F4EE9" w14:textId="29469ABE" w:rsidR="00C8657D" w:rsidRPr="00CC64D7" w:rsidRDefault="004626C4" w:rsidP="00043A04">
            <w:pPr>
              <w:widowControl/>
              <w:autoSpaceDE/>
              <w:autoSpaceDN/>
              <w:jc w:val="both"/>
              <w:rPr>
                <w:rFonts w:eastAsia="Times New Roman"/>
                <w:b/>
                <w:bCs/>
                <w:sz w:val="18"/>
                <w:szCs w:val="18"/>
                <w:lang w:val="es-CR" w:eastAsia="es-CR" w:bidi="ar-SA"/>
              </w:rPr>
            </w:pPr>
            <w:r w:rsidRPr="00CC64D7">
              <w:rPr>
                <w:rFonts w:eastAsia="Times New Roman"/>
                <w:b/>
                <w:bCs/>
                <w:sz w:val="18"/>
                <w:szCs w:val="18"/>
                <w:lang w:eastAsia="es-CR" w:bidi="ar-SA"/>
              </w:rPr>
              <w:t>1.</w:t>
            </w:r>
            <w:r w:rsidR="00C8657D" w:rsidRPr="00CC64D7">
              <w:rPr>
                <w:rFonts w:eastAsia="Times New Roman"/>
                <w:b/>
                <w:bCs/>
                <w:sz w:val="18"/>
                <w:szCs w:val="18"/>
                <w:lang w:eastAsia="es-CR" w:bidi="ar-SA"/>
              </w:rPr>
              <w:t>1</w:t>
            </w:r>
            <w:r w:rsidR="004C0D99" w:rsidRPr="00CC64D7">
              <w:rPr>
                <w:rFonts w:eastAsia="Times New Roman"/>
                <w:b/>
                <w:bCs/>
                <w:sz w:val="18"/>
                <w:szCs w:val="18"/>
                <w:lang w:eastAsia="es-CR" w:bidi="ar-SA"/>
              </w:rPr>
              <w:t>1</w:t>
            </w:r>
          </w:p>
        </w:tc>
        <w:tc>
          <w:tcPr>
            <w:tcW w:w="1820" w:type="dxa"/>
            <w:shd w:val="clear" w:color="auto" w:fill="auto"/>
            <w:vAlign w:val="center"/>
            <w:hideMark/>
          </w:tcPr>
          <w:p w14:paraId="5F93245F" w14:textId="417DDB7A" w:rsidR="00C8657D" w:rsidRPr="00CC64D7" w:rsidRDefault="00C8657D" w:rsidP="00EB4F09">
            <w:pPr>
              <w:widowControl/>
              <w:autoSpaceDE/>
              <w:autoSpaceDN/>
              <w:rPr>
                <w:rFonts w:eastAsia="Times New Roman"/>
                <w:sz w:val="18"/>
                <w:szCs w:val="18"/>
                <w:lang w:val="es-CR" w:eastAsia="es-CR" w:bidi="ar-SA"/>
              </w:rPr>
            </w:pPr>
            <w:r w:rsidRPr="00CC64D7">
              <w:rPr>
                <w:rFonts w:eastAsia="Times New Roman"/>
                <w:sz w:val="18"/>
                <w:szCs w:val="18"/>
                <w:lang w:eastAsia="es-CR" w:bidi="ar-SA"/>
              </w:rPr>
              <w:t xml:space="preserve">Prueba de </w:t>
            </w:r>
            <w:r w:rsidR="00B81A0D" w:rsidRPr="00CC64D7">
              <w:rPr>
                <w:rFonts w:eastAsia="Times New Roman"/>
                <w:sz w:val="18"/>
                <w:szCs w:val="18"/>
                <w:lang w:eastAsia="es-CR" w:bidi="ar-SA"/>
              </w:rPr>
              <w:t>p</w:t>
            </w:r>
            <w:r w:rsidRPr="00CC64D7">
              <w:rPr>
                <w:rFonts w:eastAsia="Times New Roman"/>
                <w:sz w:val="18"/>
                <w:szCs w:val="18"/>
                <w:lang w:eastAsia="es-CR" w:bidi="ar-SA"/>
              </w:rPr>
              <w:t>resión</w:t>
            </w:r>
          </w:p>
        </w:tc>
        <w:tc>
          <w:tcPr>
            <w:tcW w:w="388" w:type="dxa"/>
            <w:shd w:val="clear" w:color="auto" w:fill="auto"/>
            <w:vAlign w:val="center"/>
            <w:hideMark/>
          </w:tcPr>
          <w:p w14:paraId="2AE747A6" w14:textId="77777777" w:rsidR="00C8657D" w:rsidRPr="00CC64D7" w:rsidRDefault="00C8657D"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389" w:type="dxa"/>
            <w:shd w:val="clear" w:color="auto" w:fill="auto"/>
            <w:vAlign w:val="center"/>
            <w:hideMark/>
          </w:tcPr>
          <w:p w14:paraId="05B47DCE" w14:textId="77777777" w:rsidR="00C8657D" w:rsidRPr="00CC64D7" w:rsidRDefault="00C8657D"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483" w:type="dxa"/>
            <w:shd w:val="clear" w:color="auto" w:fill="auto"/>
            <w:vAlign w:val="center"/>
            <w:hideMark/>
          </w:tcPr>
          <w:p w14:paraId="784AFAC9" w14:textId="77777777" w:rsidR="00C8657D" w:rsidRPr="00CC64D7" w:rsidRDefault="00C8657D"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2833" w:type="dxa"/>
            <w:shd w:val="clear" w:color="auto" w:fill="auto"/>
            <w:vAlign w:val="center"/>
            <w:hideMark/>
          </w:tcPr>
          <w:p w14:paraId="6F83DEA3" w14:textId="77777777" w:rsidR="00C8657D" w:rsidRPr="00CC64D7" w:rsidRDefault="00C8657D" w:rsidP="00043A04">
            <w:pPr>
              <w:widowControl/>
              <w:autoSpaceDE/>
              <w:autoSpaceDN/>
              <w:jc w:val="both"/>
              <w:rPr>
                <w:rFonts w:eastAsia="Times New Roman"/>
                <w:sz w:val="18"/>
                <w:szCs w:val="18"/>
                <w:lang w:val="es-CR" w:eastAsia="es-CR" w:bidi="ar-SA"/>
              </w:rPr>
            </w:pPr>
            <w:r w:rsidRPr="00CC64D7">
              <w:rPr>
                <w:rFonts w:eastAsia="Times New Roman"/>
                <w:sz w:val="18"/>
                <w:szCs w:val="18"/>
                <w:lang w:val="es-CR" w:eastAsia="es-CR" w:bidi="ar-SA"/>
              </w:rPr>
              <w:t> </w:t>
            </w:r>
          </w:p>
        </w:tc>
        <w:tc>
          <w:tcPr>
            <w:tcW w:w="2832" w:type="dxa"/>
          </w:tcPr>
          <w:p w14:paraId="528C1130" w14:textId="13030F2E" w:rsidR="00C8657D" w:rsidRPr="00CC64D7" w:rsidRDefault="004C0D99" w:rsidP="00043A04">
            <w:pPr>
              <w:widowControl/>
              <w:autoSpaceDE/>
              <w:autoSpaceDN/>
              <w:jc w:val="both"/>
              <w:rPr>
                <w:rFonts w:eastAsia="Times New Roman"/>
                <w:bCs/>
                <w:sz w:val="18"/>
                <w:szCs w:val="18"/>
                <w:lang w:val="es-CR" w:eastAsia="es-CR" w:bidi="ar-SA"/>
              </w:rPr>
            </w:pPr>
            <w:r w:rsidRPr="00CC64D7">
              <w:rPr>
                <w:rFonts w:eastAsia="Times New Roman"/>
                <w:bCs/>
                <w:sz w:val="18"/>
                <w:szCs w:val="18"/>
                <w:lang w:val="es-CR" w:eastAsia="es-CR" w:bidi="ar-SA"/>
              </w:rPr>
              <w:t>Capítulo 4, sección 4.15.1.5. Las tuberías, de previo a su recepción una vez instaladas, se deben someter a una prueba de presión hidrostática equivalente a una y media vez la presión nominal de trabajo del tramo de tubería que</w:t>
            </w:r>
            <w:r w:rsidR="007455B5" w:rsidRPr="00CC64D7">
              <w:rPr>
                <w:sz w:val="18"/>
                <w:szCs w:val="18"/>
              </w:rPr>
              <w:t xml:space="preserve"> </w:t>
            </w:r>
            <w:r w:rsidR="007455B5" w:rsidRPr="00CC64D7">
              <w:rPr>
                <w:rFonts w:eastAsia="Times New Roman"/>
                <w:bCs/>
                <w:sz w:val="18"/>
                <w:szCs w:val="18"/>
                <w:lang w:val="es-CR" w:eastAsia="es-CR" w:bidi="ar-SA"/>
              </w:rPr>
              <w:t xml:space="preserve">es sometido a prueba, no siendo inferior en ningún caso a 10 kg/cm2 (100 metros columna de agua). Esta presión de prueba deberá mantenerse durante un período no menor de una hora, sin que haya variación de descenso en el manómetro. </w:t>
            </w:r>
            <w:r w:rsidR="00DB5135" w:rsidRPr="00CC64D7">
              <w:rPr>
                <w:rFonts w:eastAsia="Times New Roman"/>
                <w:bCs/>
                <w:sz w:val="18"/>
                <w:szCs w:val="18"/>
                <w:lang w:val="es-CR" w:eastAsia="es-CR" w:bidi="ar-SA"/>
              </w:rPr>
              <w:t xml:space="preserve">La prueba debe ser aplicada a secciones de tubería con una longitud máxima de 500 metros. </w:t>
            </w:r>
            <w:r w:rsidR="007455B5" w:rsidRPr="00CC64D7">
              <w:rPr>
                <w:rFonts w:eastAsia="Times New Roman"/>
                <w:bCs/>
                <w:sz w:val="18"/>
                <w:szCs w:val="18"/>
                <w:lang w:val="es-CR" w:eastAsia="es-CR" w:bidi="ar-SA"/>
              </w:rPr>
              <w:t xml:space="preserve">Las pruebas de presión deben ser realizadas y costeadas por el desarrollador la verificación de la prueba de presión será bajo la supervisión y aprobación por los funcionarios competentes en el área por parte de AyA. </w:t>
            </w:r>
          </w:p>
        </w:tc>
      </w:tr>
    </w:tbl>
    <w:p w14:paraId="5442798C" w14:textId="77777777" w:rsidR="00B23DD8" w:rsidRPr="00CC64D7" w:rsidRDefault="00B23DD8" w:rsidP="00043A04">
      <w:pPr>
        <w:pStyle w:val="Prrafodelista"/>
        <w:spacing w:before="92"/>
        <w:ind w:left="360" w:firstLine="0"/>
        <w:rPr>
          <w:b/>
          <w:sz w:val="18"/>
          <w:szCs w:val="18"/>
        </w:rPr>
      </w:pPr>
    </w:p>
    <w:p w14:paraId="18767255" w14:textId="77777777" w:rsidR="009B7BD8" w:rsidRPr="00CC64D7" w:rsidRDefault="0080035D" w:rsidP="00043A04">
      <w:pPr>
        <w:pStyle w:val="Prrafodelista"/>
        <w:numPr>
          <w:ilvl w:val="0"/>
          <w:numId w:val="2"/>
        </w:numPr>
        <w:spacing w:before="92"/>
        <w:rPr>
          <w:b/>
          <w:sz w:val="18"/>
          <w:szCs w:val="18"/>
        </w:rPr>
      </w:pPr>
      <w:r w:rsidRPr="00CC64D7">
        <w:rPr>
          <w:b/>
          <w:sz w:val="18"/>
          <w:szCs w:val="18"/>
        </w:rPr>
        <w:t>Sistema de Alcantarillado Sanitario:</w:t>
      </w:r>
    </w:p>
    <w:p w14:paraId="130CDA6F" w14:textId="77777777" w:rsidR="009B7BD8" w:rsidRPr="00CC64D7" w:rsidRDefault="009B7BD8" w:rsidP="00043A04">
      <w:pPr>
        <w:pStyle w:val="Textoindependiente"/>
        <w:spacing w:before="3"/>
        <w:jc w:val="both"/>
        <w:rPr>
          <w:b/>
          <w:sz w:val="18"/>
          <w:szCs w:val="18"/>
        </w:rPr>
      </w:pP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1"/>
        <w:gridCol w:w="1807"/>
        <w:gridCol w:w="383"/>
        <w:gridCol w:w="387"/>
        <w:gridCol w:w="482"/>
        <w:gridCol w:w="2822"/>
        <w:gridCol w:w="2820"/>
      </w:tblGrid>
      <w:tr w:rsidR="00670993" w:rsidRPr="00CC64D7" w14:paraId="7C596EB3" w14:textId="77777777" w:rsidTr="000E024D">
        <w:trPr>
          <w:trHeight w:val="447"/>
        </w:trPr>
        <w:tc>
          <w:tcPr>
            <w:tcW w:w="2298" w:type="dxa"/>
            <w:gridSpan w:val="2"/>
            <w:shd w:val="clear" w:color="auto" w:fill="A6A6A6" w:themeFill="background1" w:themeFillShade="A6"/>
            <w:vAlign w:val="center"/>
            <w:hideMark/>
          </w:tcPr>
          <w:p w14:paraId="6F248699" w14:textId="77777777" w:rsidR="00670993" w:rsidRPr="00CC64D7" w:rsidRDefault="00670993" w:rsidP="00043A04">
            <w:pPr>
              <w:widowControl/>
              <w:autoSpaceDE/>
              <w:autoSpaceDN/>
              <w:jc w:val="both"/>
              <w:rPr>
                <w:rFonts w:eastAsia="Times New Roman"/>
                <w:b/>
                <w:bCs/>
                <w:sz w:val="18"/>
                <w:szCs w:val="18"/>
                <w:lang w:val="es-CR" w:eastAsia="es-CR" w:bidi="ar-SA"/>
              </w:rPr>
            </w:pPr>
            <w:r w:rsidRPr="00CC64D7">
              <w:rPr>
                <w:rFonts w:eastAsia="Times New Roman"/>
                <w:b/>
                <w:bCs/>
                <w:sz w:val="18"/>
                <w:szCs w:val="18"/>
                <w:lang w:eastAsia="es-CR" w:bidi="ar-SA"/>
              </w:rPr>
              <w:t>Requisito</w:t>
            </w:r>
          </w:p>
        </w:tc>
        <w:tc>
          <w:tcPr>
            <w:tcW w:w="383" w:type="dxa"/>
            <w:shd w:val="clear" w:color="auto" w:fill="A6A6A6" w:themeFill="background1" w:themeFillShade="A6"/>
            <w:vAlign w:val="center"/>
            <w:hideMark/>
          </w:tcPr>
          <w:p w14:paraId="674C9736" w14:textId="77777777" w:rsidR="00670993" w:rsidRPr="00CC64D7" w:rsidRDefault="00670993" w:rsidP="00043A04">
            <w:pPr>
              <w:widowControl/>
              <w:autoSpaceDE/>
              <w:autoSpaceDN/>
              <w:jc w:val="both"/>
              <w:rPr>
                <w:rFonts w:eastAsia="Times New Roman"/>
                <w:b/>
                <w:bCs/>
                <w:sz w:val="18"/>
                <w:szCs w:val="18"/>
                <w:lang w:val="es-CR" w:eastAsia="es-CR" w:bidi="ar-SA"/>
              </w:rPr>
            </w:pPr>
            <w:r w:rsidRPr="00CC64D7">
              <w:rPr>
                <w:rFonts w:eastAsia="Times New Roman"/>
                <w:b/>
                <w:bCs/>
                <w:sz w:val="18"/>
                <w:szCs w:val="18"/>
                <w:lang w:eastAsia="es-CR" w:bidi="ar-SA"/>
              </w:rPr>
              <w:t>Si</w:t>
            </w:r>
          </w:p>
        </w:tc>
        <w:tc>
          <w:tcPr>
            <w:tcW w:w="387" w:type="dxa"/>
            <w:shd w:val="clear" w:color="auto" w:fill="A6A6A6" w:themeFill="background1" w:themeFillShade="A6"/>
            <w:vAlign w:val="center"/>
            <w:hideMark/>
          </w:tcPr>
          <w:p w14:paraId="0051E7BC" w14:textId="77777777" w:rsidR="00670993" w:rsidRPr="00CC64D7" w:rsidRDefault="00670993" w:rsidP="00043A04">
            <w:pPr>
              <w:widowControl/>
              <w:autoSpaceDE/>
              <w:autoSpaceDN/>
              <w:jc w:val="both"/>
              <w:rPr>
                <w:rFonts w:eastAsia="Times New Roman"/>
                <w:b/>
                <w:bCs/>
                <w:sz w:val="18"/>
                <w:szCs w:val="18"/>
                <w:lang w:val="es-CR" w:eastAsia="es-CR" w:bidi="ar-SA"/>
              </w:rPr>
            </w:pPr>
            <w:r w:rsidRPr="00CC64D7">
              <w:rPr>
                <w:rFonts w:eastAsia="Times New Roman"/>
                <w:b/>
                <w:bCs/>
                <w:sz w:val="18"/>
                <w:szCs w:val="18"/>
                <w:lang w:eastAsia="es-CR" w:bidi="ar-SA"/>
              </w:rPr>
              <w:t>No</w:t>
            </w:r>
          </w:p>
        </w:tc>
        <w:tc>
          <w:tcPr>
            <w:tcW w:w="482" w:type="dxa"/>
            <w:shd w:val="clear" w:color="auto" w:fill="A6A6A6" w:themeFill="background1" w:themeFillShade="A6"/>
            <w:vAlign w:val="center"/>
            <w:hideMark/>
          </w:tcPr>
          <w:p w14:paraId="6133C719" w14:textId="77777777" w:rsidR="00670993" w:rsidRPr="00CC64D7" w:rsidRDefault="00670993" w:rsidP="00043A04">
            <w:pPr>
              <w:widowControl/>
              <w:autoSpaceDE/>
              <w:autoSpaceDN/>
              <w:jc w:val="both"/>
              <w:rPr>
                <w:rFonts w:eastAsia="Times New Roman"/>
                <w:b/>
                <w:bCs/>
                <w:sz w:val="18"/>
                <w:szCs w:val="18"/>
                <w:lang w:val="es-CR" w:eastAsia="es-CR" w:bidi="ar-SA"/>
              </w:rPr>
            </w:pPr>
            <w:r w:rsidRPr="00CC64D7">
              <w:rPr>
                <w:rFonts w:eastAsia="Times New Roman"/>
                <w:b/>
                <w:bCs/>
                <w:sz w:val="18"/>
                <w:szCs w:val="18"/>
                <w:lang w:eastAsia="es-CR" w:bidi="ar-SA"/>
              </w:rPr>
              <w:t>N/A</w:t>
            </w:r>
          </w:p>
        </w:tc>
        <w:tc>
          <w:tcPr>
            <w:tcW w:w="2822" w:type="dxa"/>
            <w:shd w:val="clear" w:color="auto" w:fill="A6A6A6" w:themeFill="background1" w:themeFillShade="A6"/>
            <w:vAlign w:val="center"/>
          </w:tcPr>
          <w:p w14:paraId="1A6A05F1" w14:textId="77777777" w:rsidR="00670993" w:rsidRPr="00CC64D7" w:rsidRDefault="00670993" w:rsidP="00043A04">
            <w:pPr>
              <w:widowControl/>
              <w:autoSpaceDE/>
              <w:autoSpaceDN/>
              <w:jc w:val="both"/>
              <w:rPr>
                <w:rFonts w:eastAsia="Times New Roman"/>
                <w:b/>
                <w:bCs/>
                <w:sz w:val="18"/>
                <w:szCs w:val="18"/>
                <w:lang w:eastAsia="es-CR" w:bidi="ar-SA"/>
              </w:rPr>
            </w:pPr>
            <w:r w:rsidRPr="00CC64D7">
              <w:rPr>
                <w:rFonts w:eastAsia="Times New Roman"/>
                <w:b/>
                <w:bCs/>
                <w:sz w:val="18"/>
                <w:szCs w:val="18"/>
                <w:lang w:eastAsia="es-CR" w:bidi="ar-SA"/>
              </w:rPr>
              <w:t>Observaciones</w:t>
            </w:r>
          </w:p>
        </w:tc>
        <w:tc>
          <w:tcPr>
            <w:tcW w:w="2820" w:type="dxa"/>
            <w:shd w:val="clear" w:color="auto" w:fill="A6A6A6" w:themeFill="background1" w:themeFillShade="A6"/>
            <w:vAlign w:val="center"/>
            <w:hideMark/>
          </w:tcPr>
          <w:p w14:paraId="7072BA13" w14:textId="77777777" w:rsidR="00670993" w:rsidRPr="00CC64D7" w:rsidRDefault="00670993" w:rsidP="00043A04">
            <w:pPr>
              <w:widowControl/>
              <w:autoSpaceDE/>
              <w:autoSpaceDN/>
              <w:jc w:val="both"/>
              <w:rPr>
                <w:rFonts w:eastAsia="Times New Roman"/>
                <w:b/>
                <w:bCs/>
                <w:sz w:val="18"/>
                <w:szCs w:val="18"/>
                <w:lang w:val="es-CR" w:eastAsia="es-CR" w:bidi="ar-SA"/>
              </w:rPr>
            </w:pPr>
            <w:r w:rsidRPr="00CC64D7">
              <w:rPr>
                <w:rFonts w:eastAsia="Times New Roman"/>
                <w:b/>
                <w:bCs/>
                <w:sz w:val="18"/>
                <w:szCs w:val="18"/>
                <w:lang w:eastAsia="es-CR" w:bidi="ar-SA"/>
              </w:rPr>
              <w:t xml:space="preserve">Sustento </w:t>
            </w:r>
          </w:p>
        </w:tc>
      </w:tr>
      <w:tr w:rsidR="00670993" w:rsidRPr="00CC64D7" w14:paraId="6D9B4BA5" w14:textId="77777777" w:rsidTr="000E024D">
        <w:trPr>
          <w:trHeight w:val="743"/>
        </w:trPr>
        <w:tc>
          <w:tcPr>
            <w:tcW w:w="491" w:type="dxa"/>
            <w:shd w:val="clear" w:color="auto" w:fill="A6A6A6" w:themeFill="background1" w:themeFillShade="A6"/>
            <w:vAlign w:val="center"/>
            <w:hideMark/>
          </w:tcPr>
          <w:p w14:paraId="0DF8B65A" w14:textId="13FC1CA6" w:rsidR="00670993" w:rsidRPr="00CC64D7" w:rsidRDefault="004626C4" w:rsidP="00043A04">
            <w:pPr>
              <w:widowControl/>
              <w:autoSpaceDE/>
              <w:autoSpaceDN/>
              <w:jc w:val="both"/>
              <w:rPr>
                <w:rFonts w:eastAsia="Times New Roman"/>
                <w:b/>
                <w:bCs/>
                <w:sz w:val="18"/>
                <w:szCs w:val="18"/>
                <w:lang w:val="es-CR" w:eastAsia="es-CR" w:bidi="ar-SA"/>
              </w:rPr>
            </w:pPr>
            <w:r w:rsidRPr="00CC64D7">
              <w:rPr>
                <w:rFonts w:eastAsia="Times New Roman"/>
                <w:b/>
                <w:bCs/>
                <w:w w:val="99"/>
                <w:sz w:val="18"/>
                <w:szCs w:val="18"/>
                <w:lang w:eastAsia="es-CR" w:bidi="ar-SA"/>
              </w:rPr>
              <w:t>2.</w:t>
            </w:r>
            <w:r w:rsidR="00670993" w:rsidRPr="00CC64D7">
              <w:rPr>
                <w:rFonts w:eastAsia="Times New Roman"/>
                <w:b/>
                <w:bCs/>
                <w:w w:val="99"/>
                <w:sz w:val="18"/>
                <w:szCs w:val="18"/>
                <w:lang w:eastAsia="es-CR" w:bidi="ar-SA"/>
              </w:rPr>
              <w:t>1</w:t>
            </w:r>
          </w:p>
        </w:tc>
        <w:tc>
          <w:tcPr>
            <w:tcW w:w="1807" w:type="dxa"/>
            <w:shd w:val="clear" w:color="auto" w:fill="auto"/>
            <w:vAlign w:val="center"/>
            <w:hideMark/>
          </w:tcPr>
          <w:p w14:paraId="767A822D" w14:textId="77777777" w:rsidR="00C2158A" w:rsidRDefault="007455B5" w:rsidP="00EB4F09">
            <w:pPr>
              <w:widowControl/>
              <w:autoSpaceDE/>
              <w:autoSpaceDN/>
              <w:rPr>
                <w:rFonts w:eastAsia="Times New Roman"/>
                <w:sz w:val="18"/>
                <w:szCs w:val="18"/>
                <w:lang w:eastAsia="es-CR" w:bidi="ar-SA"/>
              </w:rPr>
            </w:pPr>
            <w:r w:rsidRPr="00CC64D7">
              <w:rPr>
                <w:rFonts w:eastAsia="Times New Roman"/>
                <w:sz w:val="18"/>
                <w:szCs w:val="18"/>
                <w:lang w:eastAsia="es-CR" w:bidi="ar-SA"/>
              </w:rPr>
              <w:t xml:space="preserve">Red </w:t>
            </w:r>
            <w:r w:rsidR="00881406" w:rsidRPr="00CC64D7">
              <w:rPr>
                <w:rFonts w:eastAsia="Times New Roman"/>
                <w:sz w:val="18"/>
                <w:szCs w:val="18"/>
                <w:lang w:eastAsia="es-CR" w:bidi="ar-SA"/>
              </w:rPr>
              <w:t>p</w:t>
            </w:r>
            <w:r w:rsidRPr="00CC64D7">
              <w:rPr>
                <w:rFonts w:eastAsia="Times New Roman"/>
                <w:sz w:val="18"/>
                <w:szCs w:val="18"/>
                <w:lang w:eastAsia="es-CR" w:bidi="ar-SA"/>
              </w:rPr>
              <w:t xml:space="preserve">revista, </w:t>
            </w:r>
          </w:p>
          <w:p w14:paraId="19784EC6" w14:textId="1B99CDD7" w:rsidR="00670993" w:rsidRPr="00CC64D7" w:rsidRDefault="007455B5" w:rsidP="00EB4F09">
            <w:pPr>
              <w:widowControl/>
              <w:autoSpaceDE/>
              <w:autoSpaceDN/>
              <w:rPr>
                <w:rFonts w:eastAsia="Times New Roman"/>
                <w:sz w:val="18"/>
                <w:szCs w:val="18"/>
                <w:lang w:val="es-CR" w:eastAsia="es-CR" w:bidi="ar-SA"/>
              </w:rPr>
            </w:pPr>
            <w:r w:rsidRPr="00CC64D7">
              <w:rPr>
                <w:rFonts w:eastAsia="Times New Roman"/>
                <w:sz w:val="18"/>
                <w:szCs w:val="18"/>
                <w:lang w:eastAsia="es-CR" w:bidi="ar-SA"/>
              </w:rPr>
              <w:t>sin uso</w:t>
            </w:r>
          </w:p>
        </w:tc>
        <w:tc>
          <w:tcPr>
            <w:tcW w:w="383" w:type="dxa"/>
            <w:shd w:val="clear" w:color="auto" w:fill="auto"/>
            <w:vAlign w:val="center"/>
            <w:hideMark/>
          </w:tcPr>
          <w:p w14:paraId="3772BE9F" w14:textId="77777777" w:rsidR="00670993" w:rsidRPr="00CC64D7" w:rsidRDefault="00670993"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387" w:type="dxa"/>
            <w:shd w:val="clear" w:color="auto" w:fill="auto"/>
            <w:vAlign w:val="center"/>
            <w:hideMark/>
          </w:tcPr>
          <w:p w14:paraId="4807B88C" w14:textId="77777777" w:rsidR="00670993" w:rsidRPr="00CC64D7" w:rsidRDefault="00670993"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482" w:type="dxa"/>
            <w:shd w:val="clear" w:color="auto" w:fill="auto"/>
            <w:vAlign w:val="center"/>
            <w:hideMark/>
          </w:tcPr>
          <w:p w14:paraId="6B3FA414" w14:textId="77777777" w:rsidR="00670993" w:rsidRPr="00CC64D7" w:rsidRDefault="00670993"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2822" w:type="dxa"/>
          </w:tcPr>
          <w:p w14:paraId="03868F93" w14:textId="77777777" w:rsidR="00670993" w:rsidRPr="00CC64D7" w:rsidRDefault="00670993" w:rsidP="00043A04">
            <w:pPr>
              <w:widowControl/>
              <w:autoSpaceDE/>
              <w:autoSpaceDN/>
              <w:jc w:val="both"/>
              <w:rPr>
                <w:rFonts w:eastAsia="Times New Roman"/>
                <w:sz w:val="18"/>
                <w:szCs w:val="18"/>
                <w:lang w:val="es-CR" w:eastAsia="es-CR" w:bidi="ar-SA"/>
              </w:rPr>
            </w:pPr>
          </w:p>
        </w:tc>
        <w:tc>
          <w:tcPr>
            <w:tcW w:w="2820" w:type="dxa"/>
            <w:shd w:val="clear" w:color="auto" w:fill="auto"/>
            <w:vAlign w:val="center"/>
          </w:tcPr>
          <w:p w14:paraId="5C3EBB10" w14:textId="04D5B7AC" w:rsidR="00670993" w:rsidRPr="00CC64D7" w:rsidRDefault="007455B5" w:rsidP="00043A04">
            <w:pPr>
              <w:widowControl/>
              <w:autoSpaceDE/>
              <w:autoSpaceDN/>
              <w:jc w:val="both"/>
              <w:rPr>
                <w:rFonts w:eastAsia="Times New Roman"/>
                <w:sz w:val="18"/>
                <w:szCs w:val="18"/>
                <w:lang w:val="es-CR" w:eastAsia="es-CR" w:bidi="ar-SA"/>
              </w:rPr>
            </w:pPr>
            <w:r w:rsidRPr="00CC64D7">
              <w:rPr>
                <w:rFonts w:eastAsia="Times New Roman"/>
                <w:sz w:val="18"/>
                <w:szCs w:val="18"/>
                <w:lang w:val="es-CR" w:eastAsia="es-CR" w:bidi="ar-SA"/>
              </w:rPr>
              <w:t>Capítulo 5, sección 5.9.2 Proyectos que no cuenten con la autorización prevista de funcionamiento del sistema de recolección de agua residuales, emitida por el Ente operador respectivo, el pozo debe construirse de conformidad de obra temporal indicada en anexo 10, con sello pro</w:t>
            </w:r>
            <w:r w:rsidR="00CC0F8F">
              <w:rPr>
                <w:rFonts w:eastAsia="Times New Roman"/>
                <w:sz w:val="18"/>
                <w:szCs w:val="18"/>
                <w:lang w:val="es-CR" w:eastAsia="es-CR" w:bidi="ar-SA"/>
              </w:rPr>
              <w:t>t</w:t>
            </w:r>
            <w:r w:rsidRPr="00CC64D7">
              <w:rPr>
                <w:rFonts w:eastAsia="Times New Roman"/>
                <w:sz w:val="18"/>
                <w:szCs w:val="18"/>
                <w:lang w:val="es-CR" w:eastAsia="es-CR" w:bidi="ar-SA"/>
              </w:rPr>
              <w:t xml:space="preserve">ector de concreto hasta que el sistema de recolección sea puesto en funcionamiento. Capítulo 5.9.1.4 Cuando no se cuente con autorización de funcionamiento, no se debe colocar el tramo de </w:t>
            </w:r>
            <w:r w:rsidRPr="00CC64D7">
              <w:rPr>
                <w:rFonts w:eastAsia="Times New Roman"/>
                <w:sz w:val="18"/>
                <w:szCs w:val="18"/>
                <w:lang w:val="es-CR" w:eastAsia="es-CR" w:bidi="ar-SA"/>
              </w:rPr>
              <w:lastRenderedPageBreak/>
              <w:t>tubería de la prevista, únicamente se debe construir canal de fondo en el pozo.</w:t>
            </w:r>
          </w:p>
        </w:tc>
      </w:tr>
      <w:tr w:rsidR="00670993" w:rsidRPr="00CC64D7" w14:paraId="54F96A45" w14:textId="77777777" w:rsidTr="000E024D">
        <w:trPr>
          <w:trHeight w:val="743"/>
        </w:trPr>
        <w:tc>
          <w:tcPr>
            <w:tcW w:w="491" w:type="dxa"/>
            <w:shd w:val="clear" w:color="auto" w:fill="A6A6A6" w:themeFill="background1" w:themeFillShade="A6"/>
            <w:vAlign w:val="center"/>
            <w:hideMark/>
          </w:tcPr>
          <w:p w14:paraId="79B1FC4A" w14:textId="40DF71BA" w:rsidR="00670993" w:rsidRPr="00CC64D7" w:rsidRDefault="004626C4" w:rsidP="00043A04">
            <w:pPr>
              <w:widowControl/>
              <w:autoSpaceDE/>
              <w:autoSpaceDN/>
              <w:jc w:val="both"/>
              <w:rPr>
                <w:rFonts w:eastAsia="Times New Roman"/>
                <w:b/>
                <w:bCs/>
                <w:sz w:val="18"/>
                <w:szCs w:val="18"/>
                <w:lang w:val="es-CR" w:eastAsia="es-CR" w:bidi="ar-SA"/>
              </w:rPr>
            </w:pPr>
            <w:r w:rsidRPr="00CC64D7">
              <w:rPr>
                <w:rFonts w:eastAsia="Times New Roman"/>
                <w:b/>
                <w:bCs/>
                <w:w w:val="99"/>
                <w:sz w:val="18"/>
                <w:szCs w:val="18"/>
                <w:lang w:eastAsia="es-CR" w:bidi="ar-SA"/>
              </w:rPr>
              <w:lastRenderedPageBreak/>
              <w:t>2.</w:t>
            </w:r>
            <w:r w:rsidR="00670993" w:rsidRPr="00CC64D7">
              <w:rPr>
                <w:rFonts w:eastAsia="Times New Roman"/>
                <w:b/>
                <w:bCs/>
                <w:w w:val="99"/>
                <w:sz w:val="18"/>
                <w:szCs w:val="18"/>
                <w:lang w:eastAsia="es-CR" w:bidi="ar-SA"/>
              </w:rPr>
              <w:t>2</w:t>
            </w:r>
          </w:p>
        </w:tc>
        <w:tc>
          <w:tcPr>
            <w:tcW w:w="1807" w:type="dxa"/>
            <w:shd w:val="clear" w:color="auto" w:fill="auto"/>
            <w:vAlign w:val="center"/>
            <w:hideMark/>
          </w:tcPr>
          <w:p w14:paraId="3C288CC2" w14:textId="7B916EA1" w:rsidR="00670993" w:rsidRPr="00CC64D7" w:rsidRDefault="007455B5" w:rsidP="00EB4F09">
            <w:pPr>
              <w:widowControl/>
              <w:autoSpaceDE/>
              <w:autoSpaceDN/>
              <w:rPr>
                <w:rFonts w:eastAsia="Times New Roman"/>
                <w:sz w:val="18"/>
                <w:szCs w:val="18"/>
                <w:lang w:val="es-CR" w:eastAsia="es-CR" w:bidi="ar-SA"/>
              </w:rPr>
            </w:pPr>
            <w:r w:rsidRPr="00CC64D7">
              <w:rPr>
                <w:rFonts w:eastAsia="Times New Roman"/>
                <w:sz w:val="18"/>
                <w:szCs w:val="18"/>
                <w:lang w:eastAsia="es-CR" w:bidi="ar-SA"/>
              </w:rPr>
              <w:t xml:space="preserve">Red en </w:t>
            </w:r>
            <w:r w:rsidR="00B81A0D" w:rsidRPr="00CC64D7">
              <w:rPr>
                <w:rFonts w:eastAsia="Times New Roman"/>
                <w:sz w:val="18"/>
                <w:szCs w:val="18"/>
                <w:lang w:eastAsia="es-CR" w:bidi="ar-SA"/>
              </w:rPr>
              <w:t>u</w:t>
            </w:r>
            <w:r w:rsidR="00670993" w:rsidRPr="00CC64D7">
              <w:rPr>
                <w:rFonts w:eastAsia="Times New Roman"/>
                <w:sz w:val="18"/>
                <w:szCs w:val="18"/>
                <w:lang w:eastAsia="es-CR" w:bidi="ar-SA"/>
              </w:rPr>
              <w:t>so</w:t>
            </w:r>
          </w:p>
        </w:tc>
        <w:tc>
          <w:tcPr>
            <w:tcW w:w="383" w:type="dxa"/>
            <w:shd w:val="clear" w:color="auto" w:fill="auto"/>
            <w:vAlign w:val="center"/>
            <w:hideMark/>
          </w:tcPr>
          <w:p w14:paraId="7AACBB46" w14:textId="77777777" w:rsidR="00670993" w:rsidRPr="00CC64D7" w:rsidRDefault="00670993"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387" w:type="dxa"/>
            <w:shd w:val="clear" w:color="auto" w:fill="auto"/>
            <w:vAlign w:val="center"/>
            <w:hideMark/>
          </w:tcPr>
          <w:p w14:paraId="4F99739A" w14:textId="77777777" w:rsidR="00670993" w:rsidRPr="00CC64D7" w:rsidRDefault="00670993"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482" w:type="dxa"/>
            <w:shd w:val="clear" w:color="auto" w:fill="auto"/>
            <w:vAlign w:val="center"/>
            <w:hideMark/>
          </w:tcPr>
          <w:p w14:paraId="4CF4A87F" w14:textId="77777777" w:rsidR="00670993" w:rsidRPr="00CC64D7" w:rsidRDefault="00670993"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2822" w:type="dxa"/>
          </w:tcPr>
          <w:p w14:paraId="60F0E9E6" w14:textId="77777777" w:rsidR="00670993" w:rsidRPr="00CC64D7" w:rsidRDefault="00670993" w:rsidP="00043A04">
            <w:pPr>
              <w:widowControl/>
              <w:autoSpaceDE/>
              <w:autoSpaceDN/>
              <w:jc w:val="both"/>
              <w:rPr>
                <w:rFonts w:eastAsia="Times New Roman"/>
                <w:sz w:val="18"/>
                <w:szCs w:val="18"/>
                <w:lang w:val="es-CR" w:eastAsia="es-CR" w:bidi="ar-SA"/>
              </w:rPr>
            </w:pPr>
          </w:p>
        </w:tc>
        <w:tc>
          <w:tcPr>
            <w:tcW w:w="2820" w:type="dxa"/>
            <w:shd w:val="clear" w:color="auto" w:fill="auto"/>
            <w:vAlign w:val="center"/>
            <w:hideMark/>
          </w:tcPr>
          <w:p w14:paraId="154A0DA0" w14:textId="2A3D4937" w:rsidR="00670993" w:rsidRPr="00CC64D7" w:rsidRDefault="007455B5" w:rsidP="00043A04">
            <w:pPr>
              <w:widowControl/>
              <w:autoSpaceDE/>
              <w:autoSpaceDN/>
              <w:jc w:val="both"/>
              <w:rPr>
                <w:rFonts w:eastAsia="Times New Roman"/>
                <w:sz w:val="18"/>
                <w:szCs w:val="18"/>
                <w:lang w:val="es-CR" w:eastAsia="es-CR" w:bidi="ar-SA"/>
              </w:rPr>
            </w:pPr>
            <w:r w:rsidRPr="00CC64D7">
              <w:rPr>
                <w:rFonts w:eastAsia="Times New Roman"/>
                <w:sz w:val="18"/>
                <w:szCs w:val="18"/>
                <w:lang w:val="es-CR" w:eastAsia="es-CR" w:bidi="ar-SA"/>
              </w:rPr>
              <w:t>Capítulo 5, sección 5.5.5 Para las redes terciarias el diámetro mínimo debe ser de 150mmø y para colectores y subcolectores el diámetro mínimo debe ser mayor al de la red terciaria tributaria con mayor diámetro.</w:t>
            </w:r>
          </w:p>
        </w:tc>
      </w:tr>
      <w:tr w:rsidR="00670993" w:rsidRPr="00CC64D7" w14:paraId="5994BD2E" w14:textId="77777777" w:rsidTr="000E024D">
        <w:trPr>
          <w:trHeight w:val="743"/>
        </w:trPr>
        <w:tc>
          <w:tcPr>
            <w:tcW w:w="491" w:type="dxa"/>
            <w:shd w:val="clear" w:color="auto" w:fill="A6A6A6" w:themeFill="background1" w:themeFillShade="A6"/>
            <w:vAlign w:val="center"/>
            <w:hideMark/>
          </w:tcPr>
          <w:p w14:paraId="7F6ECD47" w14:textId="3729939D" w:rsidR="00670993" w:rsidRPr="00CC64D7" w:rsidRDefault="004626C4" w:rsidP="00043A04">
            <w:pPr>
              <w:widowControl/>
              <w:autoSpaceDE/>
              <w:autoSpaceDN/>
              <w:jc w:val="both"/>
              <w:rPr>
                <w:rFonts w:eastAsia="Times New Roman"/>
                <w:b/>
                <w:bCs/>
                <w:sz w:val="18"/>
                <w:szCs w:val="18"/>
                <w:lang w:val="es-CR" w:eastAsia="es-CR" w:bidi="ar-SA"/>
              </w:rPr>
            </w:pPr>
            <w:r w:rsidRPr="00CC64D7">
              <w:rPr>
                <w:rFonts w:eastAsia="Times New Roman"/>
                <w:b/>
                <w:bCs/>
                <w:sz w:val="18"/>
                <w:szCs w:val="18"/>
                <w:lang w:eastAsia="es-CR" w:bidi="ar-SA"/>
              </w:rPr>
              <w:t>2.</w:t>
            </w:r>
            <w:r w:rsidR="00670993" w:rsidRPr="00CC64D7">
              <w:rPr>
                <w:rFonts w:eastAsia="Times New Roman"/>
                <w:b/>
                <w:bCs/>
                <w:sz w:val="18"/>
                <w:szCs w:val="18"/>
                <w:lang w:eastAsia="es-CR" w:bidi="ar-SA"/>
              </w:rPr>
              <w:t>3</w:t>
            </w:r>
          </w:p>
        </w:tc>
        <w:tc>
          <w:tcPr>
            <w:tcW w:w="1807" w:type="dxa"/>
            <w:shd w:val="clear" w:color="auto" w:fill="auto"/>
            <w:vAlign w:val="center"/>
            <w:hideMark/>
          </w:tcPr>
          <w:p w14:paraId="58C6126E" w14:textId="77777777" w:rsidR="00670993" w:rsidRPr="00CC64D7" w:rsidRDefault="00670993" w:rsidP="00EB4F09">
            <w:pPr>
              <w:widowControl/>
              <w:autoSpaceDE/>
              <w:autoSpaceDN/>
              <w:rPr>
                <w:rFonts w:eastAsia="Times New Roman"/>
                <w:sz w:val="18"/>
                <w:szCs w:val="18"/>
                <w:lang w:val="es-CR" w:eastAsia="es-CR" w:bidi="ar-SA"/>
              </w:rPr>
            </w:pPr>
            <w:r w:rsidRPr="00CC64D7">
              <w:rPr>
                <w:rFonts w:eastAsia="Times New Roman"/>
                <w:sz w:val="18"/>
                <w:szCs w:val="18"/>
                <w:lang w:eastAsia="es-CR" w:bidi="ar-SA"/>
              </w:rPr>
              <w:t>Ubicación de tuberías</w:t>
            </w:r>
          </w:p>
        </w:tc>
        <w:tc>
          <w:tcPr>
            <w:tcW w:w="383" w:type="dxa"/>
            <w:shd w:val="clear" w:color="auto" w:fill="auto"/>
            <w:vAlign w:val="center"/>
            <w:hideMark/>
          </w:tcPr>
          <w:p w14:paraId="41BDE6B2" w14:textId="77777777" w:rsidR="00670993" w:rsidRPr="00CC64D7" w:rsidRDefault="00670993"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387" w:type="dxa"/>
            <w:shd w:val="clear" w:color="auto" w:fill="auto"/>
            <w:vAlign w:val="center"/>
            <w:hideMark/>
          </w:tcPr>
          <w:p w14:paraId="2D48013F" w14:textId="77777777" w:rsidR="00670993" w:rsidRPr="00CC64D7" w:rsidRDefault="00670993"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482" w:type="dxa"/>
            <w:shd w:val="clear" w:color="auto" w:fill="auto"/>
            <w:vAlign w:val="center"/>
            <w:hideMark/>
          </w:tcPr>
          <w:p w14:paraId="3E64ABC6" w14:textId="77777777" w:rsidR="00670993" w:rsidRPr="00CC64D7" w:rsidRDefault="00670993"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2822" w:type="dxa"/>
          </w:tcPr>
          <w:p w14:paraId="371E9542" w14:textId="77777777" w:rsidR="00670993" w:rsidRPr="00CC64D7" w:rsidRDefault="00670993" w:rsidP="00043A04">
            <w:pPr>
              <w:widowControl/>
              <w:autoSpaceDE/>
              <w:autoSpaceDN/>
              <w:jc w:val="both"/>
              <w:rPr>
                <w:sz w:val="18"/>
                <w:szCs w:val="18"/>
              </w:rPr>
            </w:pPr>
          </w:p>
        </w:tc>
        <w:tc>
          <w:tcPr>
            <w:tcW w:w="2820" w:type="dxa"/>
            <w:shd w:val="clear" w:color="auto" w:fill="auto"/>
            <w:vAlign w:val="center"/>
          </w:tcPr>
          <w:p w14:paraId="66FF95C4" w14:textId="03191FA1" w:rsidR="00276FE9" w:rsidRPr="00CC64D7" w:rsidRDefault="00276FE9" w:rsidP="00043A04">
            <w:pPr>
              <w:widowControl/>
              <w:autoSpaceDE/>
              <w:autoSpaceDN/>
              <w:jc w:val="both"/>
              <w:rPr>
                <w:rFonts w:eastAsia="Times New Roman"/>
                <w:sz w:val="18"/>
                <w:szCs w:val="18"/>
                <w:lang w:val="es-CR" w:eastAsia="es-CR" w:bidi="ar-SA"/>
              </w:rPr>
            </w:pPr>
            <w:r w:rsidRPr="00CC64D7">
              <w:rPr>
                <w:rFonts w:eastAsia="Times New Roman"/>
                <w:sz w:val="18"/>
                <w:szCs w:val="18"/>
                <w:lang w:val="es-CR" w:eastAsia="es-CR" w:bidi="ar-SA"/>
              </w:rPr>
              <w:t xml:space="preserve">Capítulo 5, sección 5.9.1.3 La tubería para redes terciarias se deben ubicar en la línea de centro de las avenidas y calles respectivamente. En caso de colectores o subcolectores en vía </w:t>
            </w:r>
          </w:p>
          <w:p w14:paraId="2B50E603" w14:textId="05C5FAF1" w:rsidR="00670993" w:rsidRPr="00CC64D7" w:rsidRDefault="00276FE9" w:rsidP="00043A04">
            <w:pPr>
              <w:widowControl/>
              <w:autoSpaceDE/>
              <w:autoSpaceDN/>
              <w:jc w:val="both"/>
              <w:rPr>
                <w:rFonts w:eastAsia="Times New Roman"/>
                <w:sz w:val="18"/>
                <w:szCs w:val="18"/>
                <w:lang w:val="es-CR" w:eastAsia="es-CR" w:bidi="ar-SA"/>
              </w:rPr>
            </w:pPr>
            <w:r w:rsidRPr="00CC64D7">
              <w:rPr>
                <w:rFonts w:eastAsia="Times New Roman"/>
                <w:sz w:val="18"/>
                <w:szCs w:val="18"/>
                <w:lang w:val="es-CR" w:eastAsia="es-CR" w:bidi="ar-SA"/>
              </w:rPr>
              <w:t>pública se debe cumplir el requisito de ubicación que se aplica a redes terciarias</w:t>
            </w:r>
          </w:p>
        </w:tc>
      </w:tr>
      <w:tr w:rsidR="00670993" w:rsidRPr="00CC64D7" w14:paraId="040EE65F" w14:textId="77777777" w:rsidTr="000E024D">
        <w:trPr>
          <w:trHeight w:val="743"/>
        </w:trPr>
        <w:tc>
          <w:tcPr>
            <w:tcW w:w="491" w:type="dxa"/>
            <w:shd w:val="clear" w:color="auto" w:fill="A6A6A6" w:themeFill="background1" w:themeFillShade="A6"/>
            <w:vAlign w:val="center"/>
            <w:hideMark/>
          </w:tcPr>
          <w:p w14:paraId="3A2A817A" w14:textId="0A667E58" w:rsidR="00670993" w:rsidRPr="00CC64D7" w:rsidRDefault="004626C4" w:rsidP="00043A04">
            <w:pPr>
              <w:widowControl/>
              <w:autoSpaceDE/>
              <w:autoSpaceDN/>
              <w:jc w:val="both"/>
              <w:rPr>
                <w:rFonts w:eastAsia="Times New Roman"/>
                <w:b/>
                <w:bCs/>
                <w:sz w:val="18"/>
                <w:szCs w:val="18"/>
                <w:lang w:val="es-CR" w:eastAsia="es-CR" w:bidi="ar-SA"/>
              </w:rPr>
            </w:pPr>
            <w:r w:rsidRPr="00CC64D7">
              <w:rPr>
                <w:rFonts w:eastAsia="Times New Roman"/>
                <w:b/>
                <w:bCs/>
                <w:sz w:val="18"/>
                <w:szCs w:val="18"/>
                <w:lang w:eastAsia="es-CR" w:bidi="ar-SA"/>
              </w:rPr>
              <w:t>2.</w:t>
            </w:r>
            <w:r w:rsidR="00670993" w:rsidRPr="00CC64D7">
              <w:rPr>
                <w:rFonts w:eastAsia="Times New Roman"/>
                <w:b/>
                <w:bCs/>
                <w:sz w:val="18"/>
                <w:szCs w:val="18"/>
                <w:lang w:eastAsia="es-CR" w:bidi="ar-SA"/>
              </w:rPr>
              <w:t>4</w:t>
            </w:r>
          </w:p>
        </w:tc>
        <w:tc>
          <w:tcPr>
            <w:tcW w:w="1807" w:type="dxa"/>
            <w:shd w:val="clear" w:color="auto" w:fill="auto"/>
            <w:vAlign w:val="center"/>
            <w:hideMark/>
          </w:tcPr>
          <w:p w14:paraId="0BB5F127" w14:textId="636F8703" w:rsidR="00670993" w:rsidRPr="00CC64D7" w:rsidRDefault="00670993" w:rsidP="00EB4F09">
            <w:pPr>
              <w:widowControl/>
              <w:autoSpaceDE/>
              <w:autoSpaceDN/>
              <w:rPr>
                <w:rFonts w:eastAsia="Times New Roman"/>
                <w:sz w:val="18"/>
                <w:szCs w:val="18"/>
                <w:lang w:val="es-CR" w:eastAsia="es-CR" w:bidi="ar-SA"/>
              </w:rPr>
            </w:pPr>
            <w:r w:rsidRPr="00CC64D7">
              <w:rPr>
                <w:rFonts w:eastAsia="Times New Roman"/>
                <w:sz w:val="18"/>
                <w:szCs w:val="18"/>
                <w:lang w:eastAsia="es-CR" w:bidi="ar-SA"/>
              </w:rPr>
              <w:t xml:space="preserve">Pozos de </w:t>
            </w:r>
            <w:r w:rsidR="00B81A0D" w:rsidRPr="00CC64D7">
              <w:rPr>
                <w:rFonts w:eastAsia="Times New Roman"/>
                <w:sz w:val="18"/>
                <w:szCs w:val="18"/>
                <w:lang w:eastAsia="es-CR" w:bidi="ar-SA"/>
              </w:rPr>
              <w:t>r</w:t>
            </w:r>
            <w:r w:rsidRPr="00CC64D7">
              <w:rPr>
                <w:rFonts w:eastAsia="Times New Roman"/>
                <w:sz w:val="18"/>
                <w:szCs w:val="18"/>
                <w:lang w:eastAsia="es-CR" w:bidi="ar-SA"/>
              </w:rPr>
              <w:t>egistro</w:t>
            </w:r>
          </w:p>
        </w:tc>
        <w:tc>
          <w:tcPr>
            <w:tcW w:w="383" w:type="dxa"/>
            <w:shd w:val="clear" w:color="auto" w:fill="auto"/>
            <w:vAlign w:val="center"/>
            <w:hideMark/>
          </w:tcPr>
          <w:p w14:paraId="5DF111C0" w14:textId="77777777" w:rsidR="00670993" w:rsidRPr="00CC64D7" w:rsidRDefault="00670993"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387" w:type="dxa"/>
            <w:shd w:val="clear" w:color="auto" w:fill="auto"/>
            <w:vAlign w:val="center"/>
            <w:hideMark/>
          </w:tcPr>
          <w:p w14:paraId="0442CF84" w14:textId="77777777" w:rsidR="00670993" w:rsidRPr="00CC64D7" w:rsidRDefault="00670993"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482" w:type="dxa"/>
            <w:shd w:val="clear" w:color="auto" w:fill="auto"/>
            <w:vAlign w:val="center"/>
            <w:hideMark/>
          </w:tcPr>
          <w:p w14:paraId="121FA97D" w14:textId="77777777" w:rsidR="00670993" w:rsidRPr="00CC64D7" w:rsidRDefault="00670993"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2822" w:type="dxa"/>
          </w:tcPr>
          <w:p w14:paraId="63B5CC2B" w14:textId="77777777" w:rsidR="00670993" w:rsidRPr="00CC64D7" w:rsidRDefault="00670993" w:rsidP="00043A04">
            <w:pPr>
              <w:widowControl/>
              <w:autoSpaceDE/>
              <w:autoSpaceDN/>
              <w:jc w:val="both"/>
              <w:rPr>
                <w:sz w:val="18"/>
                <w:szCs w:val="18"/>
              </w:rPr>
            </w:pPr>
          </w:p>
        </w:tc>
        <w:tc>
          <w:tcPr>
            <w:tcW w:w="2820" w:type="dxa"/>
            <w:shd w:val="clear" w:color="auto" w:fill="auto"/>
            <w:vAlign w:val="center"/>
          </w:tcPr>
          <w:p w14:paraId="50666A75" w14:textId="4A26076C" w:rsidR="00670993" w:rsidRPr="00CC64D7" w:rsidRDefault="00276FE9" w:rsidP="00043A04">
            <w:pPr>
              <w:widowControl/>
              <w:autoSpaceDE/>
              <w:autoSpaceDN/>
              <w:jc w:val="both"/>
              <w:rPr>
                <w:rFonts w:eastAsia="Times New Roman"/>
                <w:sz w:val="18"/>
                <w:szCs w:val="18"/>
                <w:lang w:val="es-CR" w:eastAsia="es-CR" w:bidi="ar-SA"/>
              </w:rPr>
            </w:pPr>
            <w:r w:rsidRPr="00CC64D7">
              <w:rPr>
                <w:rFonts w:eastAsia="Times New Roman"/>
                <w:sz w:val="18"/>
                <w:szCs w:val="18"/>
                <w:lang w:val="es-CR" w:eastAsia="es-CR" w:bidi="ar-SA"/>
              </w:rPr>
              <w:t>Capítulo 5, sección 5.9.2 Los pozos deben construirse en concreto reforzado en todo inicio o intersección de tuberías, así como en cambios de dirección horizontal o vertical, diámetros, pendientes y material de la tubería. En tramos rectos la distancia entre pozos no debe exceder los 120 metros, para el caso de pozos ubicados en servidumbre o terrenos no transitados por vehículos la distancia no debe exceder los 40 metros. se inspeccionará que los mismos estén bien repellados y tengan las profundidades indicadas en planos aprobados.</w:t>
            </w:r>
          </w:p>
        </w:tc>
      </w:tr>
      <w:tr w:rsidR="00670993" w:rsidRPr="00CC64D7" w14:paraId="2876DC50" w14:textId="77777777" w:rsidTr="000E024D">
        <w:trPr>
          <w:trHeight w:val="743"/>
        </w:trPr>
        <w:tc>
          <w:tcPr>
            <w:tcW w:w="491" w:type="dxa"/>
            <w:shd w:val="clear" w:color="auto" w:fill="A6A6A6" w:themeFill="background1" w:themeFillShade="A6"/>
            <w:vAlign w:val="center"/>
            <w:hideMark/>
          </w:tcPr>
          <w:p w14:paraId="4AA87226" w14:textId="25B8A96E" w:rsidR="00670993" w:rsidRPr="00CC64D7" w:rsidRDefault="004626C4" w:rsidP="00043A04">
            <w:pPr>
              <w:widowControl/>
              <w:autoSpaceDE/>
              <w:autoSpaceDN/>
              <w:jc w:val="both"/>
              <w:rPr>
                <w:rFonts w:eastAsia="Times New Roman"/>
                <w:b/>
                <w:bCs/>
                <w:sz w:val="18"/>
                <w:szCs w:val="18"/>
                <w:lang w:val="es-CR" w:eastAsia="es-CR" w:bidi="ar-SA"/>
              </w:rPr>
            </w:pPr>
            <w:r w:rsidRPr="00CC64D7">
              <w:rPr>
                <w:rFonts w:eastAsia="Times New Roman"/>
                <w:b/>
                <w:bCs/>
                <w:sz w:val="18"/>
                <w:szCs w:val="18"/>
                <w:lang w:eastAsia="es-CR" w:bidi="ar-SA"/>
              </w:rPr>
              <w:t>2.</w:t>
            </w:r>
            <w:r w:rsidR="00670993" w:rsidRPr="00CC64D7">
              <w:rPr>
                <w:rFonts w:eastAsia="Times New Roman"/>
                <w:b/>
                <w:bCs/>
                <w:sz w:val="18"/>
                <w:szCs w:val="18"/>
                <w:lang w:eastAsia="es-CR" w:bidi="ar-SA"/>
              </w:rPr>
              <w:t>5</w:t>
            </w:r>
          </w:p>
        </w:tc>
        <w:tc>
          <w:tcPr>
            <w:tcW w:w="1807" w:type="dxa"/>
            <w:shd w:val="clear" w:color="auto" w:fill="auto"/>
            <w:vAlign w:val="center"/>
            <w:hideMark/>
          </w:tcPr>
          <w:p w14:paraId="3B2FF904" w14:textId="5CC15AEF" w:rsidR="00670993" w:rsidRPr="00CC64D7" w:rsidRDefault="00670993" w:rsidP="00EB4F09">
            <w:pPr>
              <w:widowControl/>
              <w:autoSpaceDE/>
              <w:autoSpaceDN/>
              <w:rPr>
                <w:rFonts w:eastAsia="Times New Roman"/>
                <w:sz w:val="18"/>
                <w:szCs w:val="18"/>
                <w:lang w:val="es-CR" w:eastAsia="es-CR" w:bidi="ar-SA"/>
              </w:rPr>
            </w:pPr>
            <w:r w:rsidRPr="00CC64D7">
              <w:rPr>
                <w:rFonts w:eastAsia="Times New Roman"/>
                <w:sz w:val="18"/>
                <w:szCs w:val="18"/>
                <w:lang w:eastAsia="es-CR" w:bidi="ar-SA"/>
              </w:rPr>
              <w:t xml:space="preserve">Canal de </w:t>
            </w:r>
            <w:r w:rsidR="00B81A0D" w:rsidRPr="00CC64D7">
              <w:rPr>
                <w:rFonts w:eastAsia="Times New Roman"/>
                <w:sz w:val="18"/>
                <w:szCs w:val="18"/>
                <w:lang w:eastAsia="es-CR" w:bidi="ar-SA"/>
              </w:rPr>
              <w:t>f</w:t>
            </w:r>
            <w:r w:rsidRPr="00CC64D7">
              <w:rPr>
                <w:rFonts w:eastAsia="Times New Roman"/>
                <w:sz w:val="18"/>
                <w:szCs w:val="18"/>
                <w:lang w:eastAsia="es-CR" w:bidi="ar-SA"/>
              </w:rPr>
              <w:t xml:space="preserve">ondo </w:t>
            </w:r>
            <w:r w:rsidR="00B81A0D" w:rsidRPr="00CC64D7">
              <w:rPr>
                <w:rFonts w:eastAsia="Times New Roman"/>
                <w:sz w:val="18"/>
                <w:szCs w:val="18"/>
                <w:lang w:eastAsia="es-CR" w:bidi="ar-SA"/>
              </w:rPr>
              <w:t>p</w:t>
            </w:r>
            <w:r w:rsidRPr="00CC64D7">
              <w:rPr>
                <w:rFonts w:eastAsia="Times New Roman"/>
                <w:sz w:val="18"/>
                <w:szCs w:val="18"/>
                <w:lang w:eastAsia="es-CR" w:bidi="ar-SA"/>
              </w:rPr>
              <w:t xml:space="preserve">ozos de </w:t>
            </w:r>
            <w:r w:rsidR="00B81A0D" w:rsidRPr="00CC64D7">
              <w:rPr>
                <w:rFonts w:eastAsia="Times New Roman"/>
                <w:sz w:val="18"/>
                <w:szCs w:val="18"/>
                <w:lang w:eastAsia="es-CR" w:bidi="ar-SA"/>
              </w:rPr>
              <w:t>r</w:t>
            </w:r>
            <w:r w:rsidRPr="00CC64D7">
              <w:rPr>
                <w:rFonts w:eastAsia="Times New Roman"/>
                <w:sz w:val="18"/>
                <w:szCs w:val="18"/>
                <w:lang w:eastAsia="es-CR" w:bidi="ar-SA"/>
              </w:rPr>
              <w:t>egistro</w:t>
            </w:r>
          </w:p>
        </w:tc>
        <w:tc>
          <w:tcPr>
            <w:tcW w:w="383" w:type="dxa"/>
            <w:shd w:val="clear" w:color="auto" w:fill="auto"/>
            <w:vAlign w:val="center"/>
            <w:hideMark/>
          </w:tcPr>
          <w:p w14:paraId="3A70E6CB" w14:textId="77777777" w:rsidR="00670993" w:rsidRPr="00CC64D7" w:rsidRDefault="00670993"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387" w:type="dxa"/>
            <w:shd w:val="clear" w:color="auto" w:fill="auto"/>
            <w:vAlign w:val="center"/>
            <w:hideMark/>
          </w:tcPr>
          <w:p w14:paraId="1852D982" w14:textId="77777777" w:rsidR="00670993" w:rsidRPr="00CC64D7" w:rsidRDefault="00670993"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482" w:type="dxa"/>
            <w:shd w:val="clear" w:color="auto" w:fill="auto"/>
            <w:vAlign w:val="center"/>
            <w:hideMark/>
          </w:tcPr>
          <w:p w14:paraId="3D6F08F3" w14:textId="77777777" w:rsidR="00670993" w:rsidRPr="00CC64D7" w:rsidRDefault="00670993"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2822" w:type="dxa"/>
          </w:tcPr>
          <w:p w14:paraId="67B71902" w14:textId="77777777" w:rsidR="00670993" w:rsidRPr="00CC64D7" w:rsidRDefault="00670993" w:rsidP="00043A04">
            <w:pPr>
              <w:pStyle w:val="TableParagraph"/>
              <w:spacing w:before="48"/>
              <w:ind w:right="57"/>
              <w:jc w:val="both"/>
              <w:rPr>
                <w:sz w:val="18"/>
                <w:szCs w:val="18"/>
              </w:rPr>
            </w:pPr>
          </w:p>
        </w:tc>
        <w:tc>
          <w:tcPr>
            <w:tcW w:w="2820" w:type="dxa"/>
            <w:shd w:val="clear" w:color="auto" w:fill="auto"/>
          </w:tcPr>
          <w:p w14:paraId="76474D8C" w14:textId="11D4ACD1" w:rsidR="00670993" w:rsidRPr="00CC64D7" w:rsidRDefault="00276FE9" w:rsidP="00043A04">
            <w:pPr>
              <w:pStyle w:val="TableParagraph"/>
              <w:spacing w:before="48"/>
              <w:ind w:right="57"/>
              <w:jc w:val="both"/>
              <w:rPr>
                <w:sz w:val="18"/>
                <w:szCs w:val="18"/>
              </w:rPr>
            </w:pPr>
            <w:r w:rsidRPr="00CC64D7">
              <w:rPr>
                <w:sz w:val="18"/>
                <w:szCs w:val="18"/>
              </w:rPr>
              <w:t>Capítulo 5, sección 5.9.2.1 Se inspeccionará que el canal de fondo tenga una longitud mínima de 0.90 metros en la dirección correspondiente y en el sentido del flujo y del mismo diámetro que el tubo de salida del pozo.</w:t>
            </w:r>
          </w:p>
        </w:tc>
      </w:tr>
      <w:tr w:rsidR="00670993" w:rsidRPr="00CC64D7" w14:paraId="043B143D" w14:textId="77777777" w:rsidTr="000E024D">
        <w:trPr>
          <w:trHeight w:val="743"/>
        </w:trPr>
        <w:tc>
          <w:tcPr>
            <w:tcW w:w="491" w:type="dxa"/>
            <w:shd w:val="clear" w:color="auto" w:fill="A6A6A6" w:themeFill="background1" w:themeFillShade="A6"/>
            <w:vAlign w:val="center"/>
            <w:hideMark/>
          </w:tcPr>
          <w:p w14:paraId="72EEA4A1" w14:textId="5498912B" w:rsidR="00670993" w:rsidRPr="00CC64D7" w:rsidRDefault="004626C4" w:rsidP="00043A04">
            <w:pPr>
              <w:widowControl/>
              <w:autoSpaceDE/>
              <w:autoSpaceDN/>
              <w:jc w:val="both"/>
              <w:rPr>
                <w:rFonts w:eastAsia="Times New Roman"/>
                <w:b/>
                <w:bCs/>
                <w:sz w:val="18"/>
                <w:szCs w:val="18"/>
                <w:lang w:val="es-CR" w:eastAsia="es-CR" w:bidi="ar-SA"/>
              </w:rPr>
            </w:pPr>
            <w:r w:rsidRPr="00CC64D7">
              <w:rPr>
                <w:rFonts w:eastAsia="Times New Roman"/>
                <w:b/>
                <w:bCs/>
                <w:sz w:val="18"/>
                <w:szCs w:val="18"/>
                <w:lang w:eastAsia="es-CR" w:bidi="ar-SA"/>
              </w:rPr>
              <w:t>2.</w:t>
            </w:r>
            <w:r w:rsidR="00670993" w:rsidRPr="00CC64D7">
              <w:rPr>
                <w:rFonts w:eastAsia="Times New Roman"/>
                <w:b/>
                <w:bCs/>
                <w:sz w:val="18"/>
                <w:szCs w:val="18"/>
                <w:lang w:eastAsia="es-CR" w:bidi="ar-SA"/>
              </w:rPr>
              <w:t>6</w:t>
            </w:r>
          </w:p>
        </w:tc>
        <w:tc>
          <w:tcPr>
            <w:tcW w:w="1807" w:type="dxa"/>
            <w:shd w:val="clear" w:color="auto" w:fill="auto"/>
            <w:vAlign w:val="center"/>
            <w:hideMark/>
          </w:tcPr>
          <w:p w14:paraId="482E9DD6" w14:textId="71E3CE4D" w:rsidR="00670993" w:rsidRPr="00CC64D7" w:rsidRDefault="00670993" w:rsidP="00EB4F09">
            <w:pPr>
              <w:widowControl/>
              <w:autoSpaceDE/>
              <w:autoSpaceDN/>
              <w:rPr>
                <w:rFonts w:eastAsia="Times New Roman"/>
                <w:sz w:val="18"/>
                <w:szCs w:val="18"/>
                <w:lang w:val="es-CR" w:eastAsia="es-CR" w:bidi="ar-SA"/>
              </w:rPr>
            </w:pPr>
            <w:r w:rsidRPr="00CC64D7">
              <w:rPr>
                <w:rFonts w:eastAsia="Times New Roman"/>
                <w:sz w:val="18"/>
                <w:szCs w:val="18"/>
                <w:lang w:eastAsia="es-CR" w:bidi="ar-SA"/>
              </w:rPr>
              <w:t xml:space="preserve">Contratapas de </w:t>
            </w:r>
            <w:r w:rsidR="00B81A0D" w:rsidRPr="00CC64D7">
              <w:rPr>
                <w:rFonts w:eastAsia="Times New Roman"/>
                <w:sz w:val="18"/>
                <w:szCs w:val="18"/>
                <w:lang w:eastAsia="es-CR" w:bidi="ar-SA"/>
              </w:rPr>
              <w:t>c</w:t>
            </w:r>
            <w:r w:rsidRPr="00CC64D7">
              <w:rPr>
                <w:rFonts w:eastAsia="Times New Roman"/>
                <w:sz w:val="18"/>
                <w:szCs w:val="18"/>
                <w:lang w:eastAsia="es-CR" w:bidi="ar-SA"/>
              </w:rPr>
              <w:t>oncreto</w:t>
            </w:r>
          </w:p>
        </w:tc>
        <w:tc>
          <w:tcPr>
            <w:tcW w:w="383" w:type="dxa"/>
            <w:shd w:val="clear" w:color="auto" w:fill="auto"/>
            <w:vAlign w:val="center"/>
            <w:hideMark/>
          </w:tcPr>
          <w:p w14:paraId="3F6A0391" w14:textId="77777777" w:rsidR="00670993" w:rsidRPr="00CC64D7" w:rsidRDefault="00670993"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387" w:type="dxa"/>
            <w:shd w:val="clear" w:color="auto" w:fill="auto"/>
            <w:vAlign w:val="center"/>
            <w:hideMark/>
          </w:tcPr>
          <w:p w14:paraId="6117AFEF" w14:textId="77777777" w:rsidR="00670993" w:rsidRPr="00CC64D7" w:rsidRDefault="00670993"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482" w:type="dxa"/>
            <w:shd w:val="clear" w:color="auto" w:fill="auto"/>
            <w:vAlign w:val="center"/>
            <w:hideMark/>
          </w:tcPr>
          <w:p w14:paraId="64C550FE" w14:textId="77777777" w:rsidR="00670993" w:rsidRPr="00CC64D7" w:rsidRDefault="00670993"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2822" w:type="dxa"/>
          </w:tcPr>
          <w:p w14:paraId="00C11311" w14:textId="77777777" w:rsidR="00670993" w:rsidRPr="00CC64D7" w:rsidRDefault="00670993" w:rsidP="00043A04">
            <w:pPr>
              <w:widowControl/>
              <w:autoSpaceDE/>
              <w:autoSpaceDN/>
              <w:jc w:val="both"/>
              <w:rPr>
                <w:rFonts w:eastAsia="Times New Roman"/>
                <w:sz w:val="18"/>
                <w:szCs w:val="18"/>
                <w:lang w:val="es-CR" w:eastAsia="es-CR" w:bidi="ar-SA"/>
              </w:rPr>
            </w:pPr>
          </w:p>
        </w:tc>
        <w:tc>
          <w:tcPr>
            <w:tcW w:w="2820" w:type="dxa"/>
            <w:shd w:val="clear" w:color="auto" w:fill="auto"/>
            <w:vAlign w:val="center"/>
          </w:tcPr>
          <w:p w14:paraId="0A053125" w14:textId="02BF0F77" w:rsidR="00670993" w:rsidRPr="00CC64D7" w:rsidRDefault="00276FE9" w:rsidP="00043A04">
            <w:pPr>
              <w:widowControl/>
              <w:autoSpaceDE/>
              <w:autoSpaceDN/>
              <w:jc w:val="both"/>
              <w:rPr>
                <w:rFonts w:eastAsia="Times New Roman"/>
                <w:sz w:val="18"/>
                <w:szCs w:val="18"/>
                <w:lang w:val="es-CR" w:eastAsia="es-CR" w:bidi="ar-SA"/>
              </w:rPr>
            </w:pPr>
            <w:r w:rsidRPr="00CC64D7">
              <w:rPr>
                <w:rFonts w:eastAsia="Times New Roman"/>
                <w:sz w:val="18"/>
                <w:szCs w:val="18"/>
                <w:lang w:val="es-CR" w:eastAsia="es-CR" w:bidi="ar-SA"/>
              </w:rPr>
              <w:t>Capítulo 5, sección 5.9.2.1 Para los pozos de registro sanitarios, se debe incluir un sistema de contra tapa de concreto que cubra el canal, las cuales deben tener una agarradera de varilla #3. Las contratapas deben colocarse sobrepuestas, no deben</w:t>
            </w:r>
            <w:r w:rsidRPr="00CC64D7">
              <w:rPr>
                <w:sz w:val="18"/>
                <w:szCs w:val="18"/>
              </w:rPr>
              <w:t xml:space="preserve"> </w:t>
            </w:r>
            <w:r w:rsidRPr="00CC64D7">
              <w:rPr>
                <w:rFonts w:eastAsia="Times New Roman"/>
                <w:sz w:val="18"/>
                <w:szCs w:val="18"/>
                <w:lang w:val="es-CR" w:eastAsia="es-CR" w:bidi="ar-SA"/>
              </w:rPr>
              <w:t>colocarse empotradas en el canal</w:t>
            </w:r>
            <w:r w:rsidR="00912E9D" w:rsidRPr="00CC64D7">
              <w:rPr>
                <w:rFonts w:eastAsia="Times New Roman"/>
                <w:sz w:val="18"/>
                <w:szCs w:val="18"/>
                <w:lang w:val="es-CR" w:eastAsia="es-CR" w:bidi="ar-SA"/>
              </w:rPr>
              <w:t>.</w:t>
            </w:r>
          </w:p>
        </w:tc>
      </w:tr>
      <w:tr w:rsidR="00670993" w:rsidRPr="00CC64D7" w14:paraId="227BF71D" w14:textId="77777777" w:rsidTr="00043A04">
        <w:trPr>
          <w:trHeight w:val="347"/>
        </w:trPr>
        <w:tc>
          <w:tcPr>
            <w:tcW w:w="491" w:type="dxa"/>
            <w:shd w:val="clear" w:color="auto" w:fill="A6A6A6" w:themeFill="background1" w:themeFillShade="A6"/>
            <w:vAlign w:val="center"/>
            <w:hideMark/>
          </w:tcPr>
          <w:p w14:paraId="69842530" w14:textId="727408E3" w:rsidR="00670993" w:rsidRPr="00CC64D7" w:rsidRDefault="004626C4" w:rsidP="00043A04">
            <w:pPr>
              <w:widowControl/>
              <w:autoSpaceDE/>
              <w:autoSpaceDN/>
              <w:jc w:val="both"/>
              <w:rPr>
                <w:rFonts w:eastAsia="Times New Roman"/>
                <w:b/>
                <w:bCs/>
                <w:sz w:val="18"/>
                <w:szCs w:val="18"/>
                <w:lang w:val="es-CR" w:eastAsia="es-CR" w:bidi="ar-SA"/>
              </w:rPr>
            </w:pPr>
            <w:r w:rsidRPr="00CC64D7">
              <w:rPr>
                <w:rFonts w:eastAsia="Times New Roman"/>
                <w:b/>
                <w:bCs/>
                <w:sz w:val="18"/>
                <w:szCs w:val="18"/>
                <w:lang w:eastAsia="es-CR" w:bidi="ar-SA"/>
              </w:rPr>
              <w:t>2.</w:t>
            </w:r>
            <w:r w:rsidR="00670993" w:rsidRPr="00CC64D7">
              <w:rPr>
                <w:rFonts w:eastAsia="Times New Roman"/>
                <w:b/>
                <w:bCs/>
                <w:sz w:val="18"/>
                <w:szCs w:val="18"/>
                <w:lang w:eastAsia="es-CR" w:bidi="ar-SA"/>
              </w:rPr>
              <w:t>7</w:t>
            </w:r>
          </w:p>
        </w:tc>
        <w:tc>
          <w:tcPr>
            <w:tcW w:w="1807" w:type="dxa"/>
            <w:shd w:val="clear" w:color="auto" w:fill="auto"/>
            <w:vAlign w:val="center"/>
            <w:hideMark/>
          </w:tcPr>
          <w:p w14:paraId="0D938D67" w14:textId="77777777" w:rsidR="00670993" w:rsidRPr="00CC64D7" w:rsidRDefault="00670993" w:rsidP="00EB4F09">
            <w:pPr>
              <w:widowControl/>
              <w:autoSpaceDE/>
              <w:autoSpaceDN/>
              <w:rPr>
                <w:rFonts w:eastAsia="Times New Roman"/>
                <w:sz w:val="18"/>
                <w:szCs w:val="18"/>
                <w:lang w:val="es-CR" w:eastAsia="es-CR" w:bidi="ar-SA"/>
              </w:rPr>
            </w:pPr>
            <w:r w:rsidRPr="00CC64D7">
              <w:rPr>
                <w:rFonts w:eastAsia="Times New Roman"/>
                <w:sz w:val="18"/>
                <w:szCs w:val="18"/>
                <w:lang w:eastAsia="es-CR" w:bidi="ar-SA"/>
              </w:rPr>
              <w:t>Peldaños</w:t>
            </w:r>
          </w:p>
        </w:tc>
        <w:tc>
          <w:tcPr>
            <w:tcW w:w="383" w:type="dxa"/>
            <w:shd w:val="clear" w:color="auto" w:fill="auto"/>
            <w:vAlign w:val="center"/>
            <w:hideMark/>
          </w:tcPr>
          <w:p w14:paraId="70A453E0" w14:textId="77777777" w:rsidR="00670993" w:rsidRPr="00CC64D7" w:rsidRDefault="00670993"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387" w:type="dxa"/>
            <w:shd w:val="clear" w:color="auto" w:fill="auto"/>
            <w:vAlign w:val="center"/>
            <w:hideMark/>
          </w:tcPr>
          <w:p w14:paraId="6B329FB3" w14:textId="77777777" w:rsidR="00670993" w:rsidRPr="00CC64D7" w:rsidRDefault="00670993"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482" w:type="dxa"/>
            <w:shd w:val="clear" w:color="auto" w:fill="auto"/>
            <w:vAlign w:val="center"/>
            <w:hideMark/>
          </w:tcPr>
          <w:p w14:paraId="10258274" w14:textId="77777777" w:rsidR="00670993" w:rsidRPr="00CC64D7" w:rsidRDefault="00670993"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2822" w:type="dxa"/>
          </w:tcPr>
          <w:p w14:paraId="0A0A4953" w14:textId="77777777" w:rsidR="00670993" w:rsidRPr="00CC64D7" w:rsidRDefault="00670993" w:rsidP="00043A04">
            <w:pPr>
              <w:pStyle w:val="TableParagraph"/>
              <w:spacing w:before="47"/>
              <w:ind w:left="58" w:right="46"/>
              <w:jc w:val="both"/>
              <w:rPr>
                <w:sz w:val="18"/>
                <w:szCs w:val="18"/>
              </w:rPr>
            </w:pPr>
          </w:p>
        </w:tc>
        <w:tc>
          <w:tcPr>
            <w:tcW w:w="2820" w:type="dxa"/>
            <w:shd w:val="clear" w:color="auto" w:fill="auto"/>
          </w:tcPr>
          <w:p w14:paraId="47ABBCEF" w14:textId="76C0E9F2" w:rsidR="00670993" w:rsidRPr="00CC64D7" w:rsidRDefault="00276FE9" w:rsidP="00043A04">
            <w:pPr>
              <w:pStyle w:val="TableParagraph"/>
              <w:spacing w:before="47"/>
              <w:ind w:right="46"/>
              <w:jc w:val="both"/>
              <w:rPr>
                <w:sz w:val="18"/>
                <w:szCs w:val="18"/>
              </w:rPr>
            </w:pPr>
            <w:r w:rsidRPr="00CC64D7">
              <w:rPr>
                <w:sz w:val="18"/>
                <w:szCs w:val="18"/>
              </w:rPr>
              <w:t>Capítulo 5, sección 5.9.2 La boca de losa superior se debe desplazar del eje del pozo de forma tal que facilite su acceso, con peldaños que deben ser construidos con varilla de 19mm (número 6)</w:t>
            </w:r>
            <w:r w:rsidR="00912E9D" w:rsidRPr="00CC64D7">
              <w:rPr>
                <w:sz w:val="18"/>
                <w:szCs w:val="18"/>
              </w:rPr>
              <w:t>.</w:t>
            </w:r>
          </w:p>
        </w:tc>
      </w:tr>
      <w:tr w:rsidR="00670993" w:rsidRPr="00CC64D7" w14:paraId="1F67B821" w14:textId="77777777" w:rsidTr="000E024D">
        <w:trPr>
          <w:trHeight w:val="743"/>
        </w:trPr>
        <w:tc>
          <w:tcPr>
            <w:tcW w:w="491" w:type="dxa"/>
            <w:shd w:val="clear" w:color="auto" w:fill="A6A6A6" w:themeFill="background1" w:themeFillShade="A6"/>
            <w:vAlign w:val="center"/>
            <w:hideMark/>
          </w:tcPr>
          <w:p w14:paraId="08C3E8A8" w14:textId="748A713A" w:rsidR="00670993" w:rsidRPr="00CC64D7" w:rsidRDefault="004626C4" w:rsidP="00043A04">
            <w:pPr>
              <w:widowControl/>
              <w:autoSpaceDE/>
              <w:autoSpaceDN/>
              <w:jc w:val="both"/>
              <w:rPr>
                <w:rFonts w:eastAsia="Times New Roman"/>
                <w:b/>
                <w:bCs/>
                <w:sz w:val="18"/>
                <w:szCs w:val="18"/>
                <w:lang w:val="es-CR" w:eastAsia="es-CR" w:bidi="ar-SA"/>
              </w:rPr>
            </w:pPr>
            <w:r w:rsidRPr="00CC64D7">
              <w:rPr>
                <w:rFonts w:eastAsia="Times New Roman"/>
                <w:b/>
                <w:bCs/>
                <w:sz w:val="18"/>
                <w:szCs w:val="18"/>
                <w:lang w:eastAsia="es-CR" w:bidi="ar-SA"/>
              </w:rPr>
              <w:t>2.</w:t>
            </w:r>
            <w:r w:rsidR="00670993" w:rsidRPr="00CC64D7">
              <w:rPr>
                <w:rFonts w:eastAsia="Times New Roman"/>
                <w:b/>
                <w:bCs/>
                <w:sz w:val="18"/>
                <w:szCs w:val="18"/>
                <w:lang w:eastAsia="es-CR" w:bidi="ar-SA"/>
              </w:rPr>
              <w:t>8</w:t>
            </w:r>
          </w:p>
        </w:tc>
        <w:tc>
          <w:tcPr>
            <w:tcW w:w="1807" w:type="dxa"/>
            <w:shd w:val="clear" w:color="auto" w:fill="auto"/>
            <w:vAlign w:val="center"/>
            <w:hideMark/>
          </w:tcPr>
          <w:p w14:paraId="5EC135B1" w14:textId="77777777" w:rsidR="00670993" w:rsidRPr="00CC64D7" w:rsidRDefault="00670993" w:rsidP="00EB4F09">
            <w:pPr>
              <w:widowControl/>
              <w:autoSpaceDE/>
              <w:autoSpaceDN/>
              <w:rPr>
                <w:rFonts w:eastAsia="Times New Roman"/>
                <w:sz w:val="18"/>
                <w:szCs w:val="18"/>
                <w:lang w:val="es-CR" w:eastAsia="es-CR" w:bidi="ar-SA"/>
              </w:rPr>
            </w:pPr>
            <w:r w:rsidRPr="00CC64D7">
              <w:rPr>
                <w:rFonts w:eastAsia="Times New Roman"/>
                <w:sz w:val="18"/>
                <w:szCs w:val="18"/>
                <w:lang w:eastAsia="es-CR" w:bidi="ar-SA"/>
              </w:rPr>
              <w:t>Tapas metálicas</w:t>
            </w:r>
          </w:p>
        </w:tc>
        <w:tc>
          <w:tcPr>
            <w:tcW w:w="383" w:type="dxa"/>
            <w:shd w:val="clear" w:color="auto" w:fill="auto"/>
            <w:vAlign w:val="center"/>
            <w:hideMark/>
          </w:tcPr>
          <w:p w14:paraId="3535BE23" w14:textId="77777777" w:rsidR="00670993" w:rsidRPr="00CC64D7" w:rsidRDefault="00670993"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387" w:type="dxa"/>
            <w:shd w:val="clear" w:color="auto" w:fill="auto"/>
            <w:vAlign w:val="center"/>
            <w:hideMark/>
          </w:tcPr>
          <w:p w14:paraId="69CC21B3" w14:textId="77777777" w:rsidR="00670993" w:rsidRPr="00CC64D7" w:rsidRDefault="00670993"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482" w:type="dxa"/>
            <w:shd w:val="clear" w:color="auto" w:fill="auto"/>
            <w:vAlign w:val="center"/>
            <w:hideMark/>
          </w:tcPr>
          <w:p w14:paraId="5735B9D3" w14:textId="77777777" w:rsidR="00670993" w:rsidRPr="00CC64D7" w:rsidRDefault="00670993"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2822" w:type="dxa"/>
          </w:tcPr>
          <w:p w14:paraId="4326BFC6" w14:textId="77777777" w:rsidR="00670993" w:rsidRPr="00CC64D7" w:rsidRDefault="00670993" w:rsidP="00043A04">
            <w:pPr>
              <w:pStyle w:val="TableParagraph"/>
              <w:spacing w:before="47"/>
              <w:ind w:left="58" w:right="47"/>
              <w:jc w:val="both"/>
              <w:rPr>
                <w:sz w:val="18"/>
                <w:szCs w:val="18"/>
              </w:rPr>
            </w:pPr>
          </w:p>
        </w:tc>
        <w:tc>
          <w:tcPr>
            <w:tcW w:w="2820" w:type="dxa"/>
            <w:shd w:val="clear" w:color="auto" w:fill="auto"/>
          </w:tcPr>
          <w:p w14:paraId="4097ECE4" w14:textId="61DBDF14" w:rsidR="00670993" w:rsidRPr="00CC64D7" w:rsidRDefault="00276FE9" w:rsidP="00043A04">
            <w:pPr>
              <w:pStyle w:val="TableParagraph"/>
              <w:spacing w:before="47"/>
              <w:ind w:right="47"/>
              <w:jc w:val="both"/>
              <w:rPr>
                <w:sz w:val="18"/>
                <w:szCs w:val="18"/>
              </w:rPr>
            </w:pPr>
            <w:r w:rsidRPr="00CC64D7">
              <w:rPr>
                <w:sz w:val="18"/>
                <w:szCs w:val="18"/>
              </w:rPr>
              <w:t xml:space="preserve">Capítulo 5, sección 5.9.2 La tapa del pozo debe cumplir con la norma técnica INTE 16-12-01. Las características de la tapa, </w:t>
            </w:r>
            <w:r w:rsidRPr="00CC64D7">
              <w:rPr>
                <w:sz w:val="18"/>
                <w:szCs w:val="18"/>
              </w:rPr>
              <w:lastRenderedPageBreak/>
              <w:t>así como sus dimensiones y las del aro base (marco) deben cumplir con lo indicado en Anexo 10. 9</w:t>
            </w:r>
            <w:r w:rsidR="00912E9D" w:rsidRPr="00CC64D7">
              <w:rPr>
                <w:sz w:val="18"/>
                <w:szCs w:val="18"/>
              </w:rPr>
              <w:t>.</w:t>
            </w:r>
          </w:p>
        </w:tc>
      </w:tr>
      <w:tr w:rsidR="00670993" w:rsidRPr="00CC64D7" w14:paraId="13625B51" w14:textId="77777777" w:rsidTr="000E024D">
        <w:trPr>
          <w:trHeight w:val="743"/>
        </w:trPr>
        <w:tc>
          <w:tcPr>
            <w:tcW w:w="491" w:type="dxa"/>
            <w:shd w:val="clear" w:color="auto" w:fill="A6A6A6" w:themeFill="background1" w:themeFillShade="A6"/>
            <w:vAlign w:val="center"/>
            <w:hideMark/>
          </w:tcPr>
          <w:p w14:paraId="690F8089" w14:textId="2F27B78F" w:rsidR="00670993" w:rsidRPr="00CC64D7" w:rsidRDefault="004626C4" w:rsidP="00043A04">
            <w:pPr>
              <w:widowControl/>
              <w:autoSpaceDE/>
              <w:autoSpaceDN/>
              <w:jc w:val="both"/>
              <w:rPr>
                <w:rFonts w:eastAsia="Times New Roman"/>
                <w:b/>
                <w:bCs/>
                <w:sz w:val="18"/>
                <w:szCs w:val="18"/>
                <w:lang w:val="es-CR" w:eastAsia="es-CR" w:bidi="ar-SA"/>
              </w:rPr>
            </w:pPr>
            <w:r w:rsidRPr="00CC64D7">
              <w:rPr>
                <w:rFonts w:eastAsia="Times New Roman"/>
                <w:b/>
                <w:bCs/>
                <w:sz w:val="18"/>
                <w:szCs w:val="18"/>
                <w:lang w:eastAsia="es-CR" w:bidi="ar-SA"/>
              </w:rPr>
              <w:lastRenderedPageBreak/>
              <w:t>2.</w:t>
            </w:r>
            <w:r w:rsidR="00670993" w:rsidRPr="00CC64D7">
              <w:rPr>
                <w:rFonts w:eastAsia="Times New Roman"/>
                <w:b/>
                <w:bCs/>
                <w:sz w:val="18"/>
                <w:szCs w:val="18"/>
                <w:lang w:eastAsia="es-CR" w:bidi="ar-SA"/>
              </w:rPr>
              <w:t>9</w:t>
            </w:r>
          </w:p>
        </w:tc>
        <w:tc>
          <w:tcPr>
            <w:tcW w:w="1807" w:type="dxa"/>
            <w:shd w:val="clear" w:color="auto" w:fill="auto"/>
            <w:vAlign w:val="center"/>
            <w:hideMark/>
          </w:tcPr>
          <w:p w14:paraId="12C2EA9A" w14:textId="77777777" w:rsidR="00670993" w:rsidRPr="00CC64D7" w:rsidRDefault="00670993" w:rsidP="00EB4F09">
            <w:pPr>
              <w:widowControl/>
              <w:autoSpaceDE/>
              <w:autoSpaceDN/>
              <w:rPr>
                <w:rFonts w:eastAsia="Times New Roman"/>
                <w:sz w:val="18"/>
                <w:szCs w:val="18"/>
                <w:lang w:val="es-CR" w:eastAsia="es-CR" w:bidi="ar-SA"/>
              </w:rPr>
            </w:pPr>
            <w:r w:rsidRPr="00CC64D7">
              <w:rPr>
                <w:rFonts w:eastAsia="Times New Roman"/>
                <w:sz w:val="18"/>
                <w:szCs w:val="18"/>
                <w:lang w:eastAsia="es-CR" w:bidi="ar-SA"/>
              </w:rPr>
              <w:t>Previstas</w:t>
            </w:r>
          </w:p>
        </w:tc>
        <w:tc>
          <w:tcPr>
            <w:tcW w:w="383" w:type="dxa"/>
            <w:shd w:val="clear" w:color="auto" w:fill="auto"/>
            <w:vAlign w:val="center"/>
            <w:hideMark/>
          </w:tcPr>
          <w:p w14:paraId="5AAEDFD3" w14:textId="77777777" w:rsidR="00670993" w:rsidRPr="00CC64D7" w:rsidRDefault="00670993"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387" w:type="dxa"/>
            <w:shd w:val="clear" w:color="auto" w:fill="auto"/>
            <w:vAlign w:val="center"/>
            <w:hideMark/>
          </w:tcPr>
          <w:p w14:paraId="01CD7F3E" w14:textId="77777777" w:rsidR="00670993" w:rsidRPr="00CC64D7" w:rsidRDefault="00670993"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482" w:type="dxa"/>
            <w:shd w:val="clear" w:color="auto" w:fill="auto"/>
            <w:vAlign w:val="center"/>
            <w:hideMark/>
          </w:tcPr>
          <w:p w14:paraId="43971BFB" w14:textId="77777777" w:rsidR="00670993" w:rsidRPr="00CC64D7" w:rsidRDefault="00670993"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2822" w:type="dxa"/>
          </w:tcPr>
          <w:p w14:paraId="17193758" w14:textId="77777777" w:rsidR="00670993" w:rsidRPr="00CC64D7" w:rsidRDefault="00670993" w:rsidP="00043A04">
            <w:pPr>
              <w:pStyle w:val="TableParagraph"/>
              <w:spacing w:before="47"/>
              <w:ind w:left="58" w:right="46"/>
              <w:jc w:val="both"/>
              <w:rPr>
                <w:sz w:val="18"/>
                <w:szCs w:val="18"/>
              </w:rPr>
            </w:pPr>
          </w:p>
        </w:tc>
        <w:tc>
          <w:tcPr>
            <w:tcW w:w="2820" w:type="dxa"/>
            <w:shd w:val="clear" w:color="auto" w:fill="auto"/>
          </w:tcPr>
          <w:p w14:paraId="3D6CD634" w14:textId="277292EB" w:rsidR="00670993" w:rsidRPr="00CC64D7" w:rsidRDefault="00276FE9" w:rsidP="00043A04">
            <w:pPr>
              <w:pStyle w:val="TableParagraph"/>
              <w:spacing w:before="47"/>
              <w:ind w:right="46"/>
              <w:jc w:val="both"/>
              <w:rPr>
                <w:sz w:val="18"/>
                <w:szCs w:val="18"/>
              </w:rPr>
            </w:pPr>
            <w:r w:rsidRPr="00CC64D7">
              <w:rPr>
                <w:sz w:val="18"/>
                <w:szCs w:val="18"/>
              </w:rPr>
              <w:t>Capítulo 5 sección 5.9.1.4 No se permitirá la conexión de previstas a los pozos sanitarios, salvo que los mismos sean pozos de inicio al final de calles en martillos o rotondas y en los cuales la conexión de la prevista al pozo se hará con flujo de fondo. Capítulo 5.5.6 El diámetro mínimo de la prevista será de 100mmø. Para condominios verticales se permite que hasta diez conexiones converjan en una misma prevista de 150mmø, para más de diez conexiones debe contemplar la construcción de pozo de registro en la acera.</w:t>
            </w:r>
          </w:p>
        </w:tc>
      </w:tr>
      <w:tr w:rsidR="00670993" w:rsidRPr="00CC64D7" w14:paraId="1F107EEC" w14:textId="77777777" w:rsidTr="000E024D">
        <w:trPr>
          <w:trHeight w:val="743"/>
        </w:trPr>
        <w:tc>
          <w:tcPr>
            <w:tcW w:w="491" w:type="dxa"/>
            <w:shd w:val="clear" w:color="auto" w:fill="A6A6A6" w:themeFill="background1" w:themeFillShade="A6"/>
            <w:vAlign w:val="center"/>
            <w:hideMark/>
          </w:tcPr>
          <w:p w14:paraId="3F55DE69" w14:textId="6EA08EFC" w:rsidR="00670993" w:rsidRPr="00CC64D7" w:rsidRDefault="004626C4" w:rsidP="00043A04">
            <w:pPr>
              <w:widowControl/>
              <w:autoSpaceDE/>
              <w:autoSpaceDN/>
              <w:jc w:val="both"/>
              <w:rPr>
                <w:rFonts w:eastAsia="Times New Roman"/>
                <w:b/>
                <w:bCs/>
                <w:sz w:val="18"/>
                <w:szCs w:val="18"/>
                <w:lang w:val="es-CR" w:eastAsia="es-CR" w:bidi="ar-SA"/>
              </w:rPr>
            </w:pPr>
            <w:r w:rsidRPr="00CC64D7">
              <w:rPr>
                <w:rFonts w:eastAsia="Times New Roman"/>
                <w:b/>
                <w:bCs/>
                <w:sz w:val="18"/>
                <w:szCs w:val="18"/>
                <w:lang w:eastAsia="es-CR" w:bidi="ar-SA"/>
              </w:rPr>
              <w:t>2.</w:t>
            </w:r>
            <w:r w:rsidR="00670993" w:rsidRPr="00CC64D7">
              <w:rPr>
                <w:rFonts w:eastAsia="Times New Roman"/>
                <w:b/>
                <w:bCs/>
                <w:sz w:val="18"/>
                <w:szCs w:val="18"/>
                <w:lang w:eastAsia="es-CR" w:bidi="ar-SA"/>
              </w:rPr>
              <w:t>10</w:t>
            </w:r>
          </w:p>
        </w:tc>
        <w:tc>
          <w:tcPr>
            <w:tcW w:w="1807" w:type="dxa"/>
            <w:shd w:val="clear" w:color="auto" w:fill="auto"/>
            <w:vAlign w:val="center"/>
            <w:hideMark/>
          </w:tcPr>
          <w:p w14:paraId="5C422D85" w14:textId="77777777" w:rsidR="00670993" w:rsidRPr="00CC64D7" w:rsidRDefault="00670993" w:rsidP="00EB4F09">
            <w:pPr>
              <w:widowControl/>
              <w:autoSpaceDE/>
              <w:autoSpaceDN/>
              <w:rPr>
                <w:rFonts w:eastAsia="Times New Roman"/>
                <w:sz w:val="18"/>
                <w:szCs w:val="18"/>
                <w:lang w:val="es-CR" w:eastAsia="es-CR" w:bidi="ar-SA"/>
              </w:rPr>
            </w:pPr>
            <w:r w:rsidRPr="00CC64D7">
              <w:rPr>
                <w:rFonts w:eastAsia="Times New Roman"/>
                <w:sz w:val="18"/>
                <w:szCs w:val="18"/>
                <w:lang w:eastAsia="es-CR" w:bidi="ar-SA"/>
              </w:rPr>
              <w:t>Marcas de previstas en cordón de caño</w:t>
            </w:r>
          </w:p>
        </w:tc>
        <w:tc>
          <w:tcPr>
            <w:tcW w:w="383" w:type="dxa"/>
            <w:shd w:val="clear" w:color="auto" w:fill="auto"/>
            <w:vAlign w:val="center"/>
            <w:hideMark/>
          </w:tcPr>
          <w:p w14:paraId="71D93D2D" w14:textId="77777777" w:rsidR="00670993" w:rsidRPr="00CC64D7" w:rsidRDefault="00670993"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387" w:type="dxa"/>
            <w:shd w:val="clear" w:color="auto" w:fill="auto"/>
            <w:vAlign w:val="center"/>
            <w:hideMark/>
          </w:tcPr>
          <w:p w14:paraId="360CDCD6" w14:textId="77777777" w:rsidR="00670993" w:rsidRPr="00CC64D7" w:rsidRDefault="00670993"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482" w:type="dxa"/>
            <w:shd w:val="clear" w:color="auto" w:fill="auto"/>
            <w:vAlign w:val="center"/>
            <w:hideMark/>
          </w:tcPr>
          <w:p w14:paraId="2680D064" w14:textId="77777777" w:rsidR="00670993" w:rsidRPr="00CC64D7" w:rsidRDefault="00670993"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2822" w:type="dxa"/>
          </w:tcPr>
          <w:p w14:paraId="36C74D38" w14:textId="77777777" w:rsidR="00670993" w:rsidRPr="00CC64D7" w:rsidRDefault="00670993" w:rsidP="00043A04">
            <w:pPr>
              <w:pStyle w:val="TableParagraph"/>
              <w:spacing w:before="47"/>
              <w:ind w:left="58" w:right="46"/>
              <w:jc w:val="both"/>
              <w:rPr>
                <w:sz w:val="18"/>
                <w:szCs w:val="18"/>
              </w:rPr>
            </w:pPr>
          </w:p>
        </w:tc>
        <w:tc>
          <w:tcPr>
            <w:tcW w:w="2820" w:type="dxa"/>
            <w:shd w:val="clear" w:color="auto" w:fill="auto"/>
          </w:tcPr>
          <w:p w14:paraId="2E4EC60C" w14:textId="5E780E76" w:rsidR="00670993" w:rsidRPr="00CC64D7" w:rsidRDefault="00276FE9" w:rsidP="00043A04">
            <w:pPr>
              <w:pStyle w:val="TableParagraph"/>
              <w:ind w:right="41"/>
              <w:jc w:val="both"/>
              <w:rPr>
                <w:sz w:val="18"/>
                <w:szCs w:val="18"/>
              </w:rPr>
            </w:pPr>
            <w:r w:rsidRPr="00CC64D7">
              <w:rPr>
                <w:sz w:val="18"/>
                <w:szCs w:val="18"/>
              </w:rPr>
              <w:t>Capítulo 5, sección 5.9.1.4 La ubicación de la prevista se debe señalar con pintura de color rojo en el cordón de caño, con una flecha marcada en bajo relieve.</w:t>
            </w:r>
          </w:p>
        </w:tc>
      </w:tr>
      <w:tr w:rsidR="00670993" w:rsidRPr="00CC64D7" w14:paraId="202F11EB" w14:textId="77777777" w:rsidTr="000E024D">
        <w:trPr>
          <w:trHeight w:val="743"/>
        </w:trPr>
        <w:tc>
          <w:tcPr>
            <w:tcW w:w="491" w:type="dxa"/>
            <w:shd w:val="clear" w:color="auto" w:fill="A6A6A6" w:themeFill="background1" w:themeFillShade="A6"/>
            <w:vAlign w:val="center"/>
            <w:hideMark/>
          </w:tcPr>
          <w:p w14:paraId="56E1DEED" w14:textId="583EDCDD" w:rsidR="00670993" w:rsidRPr="00CC64D7" w:rsidRDefault="004626C4" w:rsidP="00043A04">
            <w:pPr>
              <w:widowControl/>
              <w:autoSpaceDE/>
              <w:autoSpaceDN/>
              <w:jc w:val="both"/>
              <w:rPr>
                <w:rFonts w:eastAsia="Times New Roman"/>
                <w:b/>
                <w:bCs/>
                <w:sz w:val="18"/>
                <w:szCs w:val="18"/>
                <w:lang w:val="es-CR" w:eastAsia="es-CR" w:bidi="ar-SA"/>
              </w:rPr>
            </w:pPr>
            <w:r w:rsidRPr="00CC64D7">
              <w:rPr>
                <w:rFonts w:eastAsia="Times New Roman"/>
                <w:b/>
                <w:bCs/>
                <w:sz w:val="18"/>
                <w:szCs w:val="18"/>
                <w:lang w:eastAsia="es-CR" w:bidi="ar-SA"/>
              </w:rPr>
              <w:t>2.</w:t>
            </w:r>
            <w:r w:rsidR="00670993" w:rsidRPr="00CC64D7">
              <w:rPr>
                <w:rFonts w:eastAsia="Times New Roman"/>
                <w:b/>
                <w:bCs/>
                <w:sz w:val="18"/>
                <w:szCs w:val="18"/>
                <w:lang w:eastAsia="es-CR" w:bidi="ar-SA"/>
              </w:rPr>
              <w:t>11</w:t>
            </w:r>
          </w:p>
        </w:tc>
        <w:tc>
          <w:tcPr>
            <w:tcW w:w="1807" w:type="dxa"/>
            <w:shd w:val="clear" w:color="auto" w:fill="auto"/>
            <w:vAlign w:val="center"/>
            <w:hideMark/>
          </w:tcPr>
          <w:p w14:paraId="323216F8" w14:textId="1D58DACF" w:rsidR="00670993" w:rsidRPr="00CC64D7" w:rsidRDefault="00670993" w:rsidP="00EB4F09">
            <w:pPr>
              <w:widowControl/>
              <w:autoSpaceDE/>
              <w:autoSpaceDN/>
              <w:rPr>
                <w:rFonts w:eastAsia="Times New Roman"/>
                <w:sz w:val="18"/>
                <w:szCs w:val="18"/>
                <w:lang w:val="es-CR" w:eastAsia="es-CR" w:bidi="ar-SA"/>
              </w:rPr>
            </w:pPr>
            <w:r w:rsidRPr="00CC64D7">
              <w:rPr>
                <w:rFonts w:eastAsia="Times New Roman"/>
                <w:sz w:val="18"/>
                <w:szCs w:val="18"/>
                <w:lang w:eastAsia="es-CR" w:bidi="ar-SA"/>
              </w:rPr>
              <w:t xml:space="preserve">Caja </w:t>
            </w:r>
            <w:r w:rsidR="00B81A0D" w:rsidRPr="00CC64D7">
              <w:rPr>
                <w:rFonts w:eastAsia="Times New Roman"/>
                <w:sz w:val="18"/>
                <w:szCs w:val="18"/>
                <w:lang w:eastAsia="es-CR" w:bidi="ar-SA"/>
              </w:rPr>
              <w:t>s</w:t>
            </w:r>
            <w:r w:rsidRPr="00CC64D7">
              <w:rPr>
                <w:rFonts w:eastAsia="Times New Roman"/>
                <w:sz w:val="18"/>
                <w:szCs w:val="18"/>
                <w:lang w:eastAsia="es-CR" w:bidi="ar-SA"/>
              </w:rPr>
              <w:t>ifón de 3 bocas</w:t>
            </w:r>
          </w:p>
        </w:tc>
        <w:tc>
          <w:tcPr>
            <w:tcW w:w="383" w:type="dxa"/>
            <w:shd w:val="clear" w:color="auto" w:fill="auto"/>
            <w:vAlign w:val="center"/>
            <w:hideMark/>
          </w:tcPr>
          <w:p w14:paraId="46A7FF03" w14:textId="77777777" w:rsidR="00670993" w:rsidRPr="00CC64D7" w:rsidRDefault="00670993"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387" w:type="dxa"/>
            <w:shd w:val="clear" w:color="auto" w:fill="auto"/>
            <w:vAlign w:val="center"/>
            <w:hideMark/>
          </w:tcPr>
          <w:p w14:paraId="35EEE48A" w14:textId="77777777" w:rsidR="00670993" w:rsidRPr="00CC64D7" w:rsidRDefault="00670993"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482" w:type="dxa"/>
            <w:shd w:val="clear" w:color="auto" w:fill="auto"/>
            <w:vAlign w:val="center"/>
            <w:hideMark/>
          </w:tcPr>
          <w:p w14:paraId="28C262CB" w14:textId="77777777" w:rsidR="00670993" w:rsidRPr="00CC64D7" w:rsidRDefault="00670993"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2822" w:type="dxa"/>
          </w:tcPr>
          <w:p w14:paraId="4454C55C" w14:textId="77777777" w:rsidR="00670993" w:rsidRPr="00CC64D7" w:rsidRDefault="00670993" w:rsidP="00043A04">
            <w:pPr>
              <w:pStyle w:val="TableParagraph"/>
              <w:spacing w:before="47"/>
              <w:ind w:left="58" w:right="47"/>
              <w:jc w:val="both"/>
              <w:rPr>
                <w:sz w:val="18"/>
                <w:szCs w:val="18"/>
              </w:rPr>
            </w:pPr>
          </w:p>
        </w:tc>
        <w:tc>
          <w:tcPr>
            <w:tcW w:w="2820" w:type="dxa"/>
            <w:shd w:val="clear" w:color="auto" w:fill="auto"/>
          </w:tcPr>
          <w:p w14:paraId="03243C6F" w14:textId="7638F25F" w:rsidR="00670993" w:rsidRPr="00CC64D7" w:rsidRDefault="00276FE9" w:rsidP="00043A04">
            <w:pPr>
              <w:pStyle w:val="TableParagraph"/>
              <w:spacing w:before="47"/>
              <w:ind w:right="47"/>
              <w:jc w:val="both"/>
              <w:rPr>
                <w:sz w:val="18"/>
                <w:szCs w:val="18"/>
              </w:rPr>
            </w:pPr>
            <w:r w:rsidRPr="00CC64D7">
              <w:rPr>
                <w:sz w:val="18"/>
                <w:szCs w:val="18"/>
              </w:rPr>
              <w:t>Capítulo 5, sección 5.9.1.4 Las dos primera</w:t>
            </w:r>
            <w:r w:rsidR="00CF481F" w:rsidRPr="00CC64D7">
              <w:rPr>
                <w:sz w:val="18"/>
                <w:szCs w:val="18"/>
              </w:rPr>
              <w:t>s</w:t>
            </w:r>
            <w:r w:rsidRPr="00CC64D7">
              <w:rPr>
                <w:sz w:val="18"/>
                <w:szCs w:val="18"/>
              </w:rPr>
              <w:t xml:space="preserve"> bocas del sifón sanitario se deben ubicar dentro de la propiedad del inmueble al que se le brindará el servicio, la tercera boca debe ser ubicada en el área de la acera. Se acepta que el sifón sanitario se instale sin la caja de registro, siembre que se incluyan los adaptadores, niples, tapones roscados y las tapas de concreto que cubren estos tapones como se muestra en el Anexo 7.</w:t>
            </w:r>
          </w:p>
        </w:tc>
      </w:tr>
      <w:tr w:rsidR="00670993" w:rsidRPr="00CC64D7" w14:paraId="5EB38A85" w14:textId="77777777" w:rsidTr="000E024D">
        <w:trPr>
          <w:trHeight w:val="1438"/>
        </w:trPr>
        <w:tc>
          <w:tcPr>
            <w:tcW w:w="491" w:type="dxa"/>
            <w:shd w:val="clear" w:color="auto" w:fill="A6A6A6" w:themeFill="background1" w:themeFillShade="A6"/>
            <w:vAlign w:val="center"/>
            <w:hideMark/>
          </w:tcPr>
          <w:p w14:paraId="48CF2290" w14:textId="25583A68" w:rsidR="00670993" w:rsidRPr="00CC64D7" w:rsidRDefault="004626C4" w:rsidP="00043A04">
            <w:pPr>
              <w:widowControl/>
              <w:autoSpaceDE/>
              <w:autoSpaceDN/>
              <w:jc w:val="both"/>
              <w:rPr>
                <w:rFonts w:eastAsia="Times New Roman"/>
                <w:b/>
                <w:bCs/>
                <w:sz w:val="18"/>
                <w:szCs w:val="18"/>
                <w:lang w:val="es-CR" w:eastAsia="es-CR" w:bidi="ar-SA"/>
              </w:rPr>
            </w:pPr>
            <w:r w:rsidRPr="00CC64D7">
              <w:rPr>
                <w:rFonts w:eastAsia="Times New Roman"/>
                <w:b/>
                <w:bCs/>
                <w:sz w:val="18"/>
                <w:szCs w:val="18"/>
                <w:lang w:eastAsia="es-CR" w:bidi="ar-SA"/>
              </w:rPr>
              <w:t>2.</w:t>
            </w:r>
            <w:r w:rsidR="00670993" w:rsidRPr="00CC64D7">
              <w:rPr>
                <w:rFonts w:eastAsia="Times New Roman"/>
                <w:b/>
                <w:bCs/>
                <w:sz w:val="18"/>
                <w:szCs w:val="18"/>
                <w:lang w:eastAsia="es-CR" w:bidi="ar-SA"/>
              </w:rPr>
              <w:t>12</w:t>
            </w:r>
          </w:p>
        </w:tc>
        <w:tc>
          <w:tcPr>
            <w:tcW w:w="1807" w:type="dxa"/>
            <w:shd w:val="clear" w:color="auto" w:fill="auto"/>
            <w:vAlign w:val="center"/>
            <w:hideMark/>
          </w:tcPr>
          <w:p w14:paraId="4D6DD603" w14:textId="1DD13A74" w:rsidR="00670993" w:rsidRPr="00CC64D7" w:rsidRDefault="00670993" w:rsidP="00EB4F09">
            <w:pPr>
              <w:widowControl/>
              <w:autoSpaceDE/>
              <w:autoSpaceDN/>
              <w:rPr>
                <w:rFonts w:eastAsia="Times New Roman"/>
                <w:sz w:val="18"/>
                <w:szCs w:val="18"/>
                <w:lang w:val="es-CR" w:eastAsia="es-CR" w:bidi="ar-SA"/>
              </w:rPr>
            </w:pPr>
            <w:r w:rsidRPr="00CC64D7">
              <w:rPr>
                <w:rFonts w:eastAsia="Times New Roman"/>
                <w:sz w:val="18"/>
                <w:szCs w:val="18"/>
                <w:lang w:eastAsia="es-CR" w:bidi="ar-SA"/>
              </w:rPr>
              <w:t>Tipo</w:t>
            </w:r>
            <w:r w:rsidR="00912E9D" w:rsidRPr="00CC64D7">
              <w:rPr>
                <w:rFonts w:eastAsia="Times New Roman"/>
                <w:sz w:val="18"/>
                <w:szCs w:val="18"/>
                <w:lang w:eastAsia="es-CR" w:bidi="ar-SA"/>
              </w:rPr>
              <w:t xml:space="preserve"> de</w:t>
            </w:r>
            <w:r w:rsidRPr="00CC64D7">
              <w:rPr>
                <w:rFonts w:eastAsia="Times New Roman"/>
                <w:sz w:val="18"/>
                <w:szCs w:val="18"/>
                <w:lang w:eastAsia="es-CR" w:bidi="ar-SA"/>
              </w:rPr>
              <w:t xml:space="preserve"> tubería, color y unión</w:t>
            </w:r>
          </w:p>
        </w:tc>
        <w:tc>
          <w:tcPr>
            <w:tcW w:w="383" w:type="dxa"/>
            <w:shd w:val="clear" w:color="auto" w:fill="auto"/>
            <w:vAlign w:val="center"/>
            <w:hideMark/>
          </w:tcPr>
          <w:p w14:paraId="09B819EB" w14:textId="77777777" w:rsidR="00670993" w:rsidRPr="00CC64D7" w:rsidRDefault="00670993"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387" w:type="dxa"/>
            <w:shd w:val="clear" w:color="auto" w:fill="auto"/>
            <w:vAlign w:val="center"/>
            <w:hideMark/>
          </w:tcPr>
          <w:p w14:paraId="76C70444" w14:textId="77777777" w:rsidR="00670993" w:rsidRPr="00CC64D7" w:rsidRDefault="00670993"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482" w:type="dxa"/>
            <w:shd w:val="clear" w:color="auto" w:fill="auto"/>
            <w:vAlign w:val="center"/>
            <w:hideMark/>
          </w:tcPr>
          <w:p w14:paraId="4BFB91E0" w14:textId="77777777" w:rsidR="00670993" w:rsidRPr="00CC64D7" w:rsidRDefault="00670993"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2822" w:type="dxa"/>
          </w:tcPr>
          <w:p w14:paraId="0D180AE1" w14:textId="77777777" w:rsidR="00670993" w:rsidRPr="00CC64D7" w:rsidRDefault="00670993" w:rsidP="00043A04">
            <w:pPr>
              <w:pStyle w:val="TableParagraph"/>
              <w:spacing w:before="47"/>
              <w:ind w:left="58" w:right="46"/>
              <w:jc w:val="both"/>
              <w:rPr>
                <w:sz w:val="18"/>
                <w:szCs w:val="18"/>
              </w:rPr>
            </w:pPr>
          </w:p>
        </w:tc>
        <w:tc>
          <w:tcPr>
            <w:tcW w:w="2820" w:type="dxa"/>
            <w:shd w:val="clear" w:color="auto" w:fill="auto"/>
          </w:tcPr>
          <w:p w14:paraId="6E661EAB" w14:textId="27C1E618" w:rsidR="00670993" w:rsidRPr="00CC64D7" w:rsidRDefault="00276FE9" w:rsidP="00043A04">
            <w:pPr>
              <w:pStyle w:val="TableParagraph"/>
              <w:spacing w:before="47"/>
              <w:ind w:right="46"/>
              <w:jc w:val="both"/>
              <w:rPr>
                <w:sz w:val="18"/>
                <w:szCs w:val="18"/>
              </w:rPr>
            </w:pPr>
            <w:r w:rsidRPr="00CC64D7">
              <w:rPr>
                <w:sz w:val="18"/>
                <w:szCs w:val="18"/>
              </w:rPr>
              <w:t xml:space="preserve">Capítulo 5, sección 5.9.1.1 Conductos deben ser circulares, accesorios y las juntas o uniones deben ser correspondientes a las que se recomienden en las normas técnicas de fabricación del tubo. En tubos plásticos se acepta junta </w:t>
            </w:r>
            <w:proofErr w:type="spellStart"/>
            <w:r w:rsidRPr="00CC64D7">
              <w:rPr>
                <w:sz w:val="18"/>
                <w:szCs w:val="18"/>
              </w:rPr>
              <w:t>elastomérica</w:t>
            </w:r>
            <w:proofErr w:type="spellEnd"/>
            <w:r w:rsidRPr="00CC64D7">
              <w:rPr>
                <w:sz w:val="18"/>
                <w:szCs w:val="18"/>
              </w:rPr>
              <w:t xml:space="preserve"> (de empaque de hule). Los tubos y accesorios deben cumplir con alguna de las normas técnicas que se detallan en anexo 3. Para pasos al descubierto y puentes con aplicaciones a presión o por gravedad, la tubería a utilizar debe cumplir con la correspondiente norma según el tubo seleccionado de hierro dúctil, acero, concreto o polietileno de alta densidad de pared solida o pared estructurada. Capítulo 5.9.1.6 Las tuberías deberán colocarse en color anaranjado. Para los tubos cuyo material sea distinto </w:t>
            </w:r>
            <w:r w:rsidRPr="00CC64D7">
              <w:rPr>
                <w:sz w:val="18"/>
                <w:szCs w:val="18"/>
              </w:rPr>
              <w:lastRenderedPageBreak/>
              <w:t>al PVC deberán instalarse en color anaranjado o en su defecto deberán identificarse con 4 franjas longitudinales visibles de color anaranjado de al menos 5 cm de ancho ubicadas en ángulos de 90° respecto a la circunferencia.</w:t>
            </w:r>
          </w:p>
        </w:tc>
      </w:tr>
      <w:tr w:rsidR="00670993" w:rsidRPr="00CC64D7" w14:paraId="72CAD39F" w14:textId="77777777" w:rsidTr="000E024D">
        <w:trPr>
          <w:trHeight w:val="743"/>
        </w:trPr>
        <w:tc>
          <w:tcPr>
            <w:tcW w:w="491" w:type="dxa"/>
            <w:shd w:val="clear" w:color="auto" w:fill="A6A6A6" w:themeFill="background1" w:themeFillShade="A6"/>
            <w:vAlign w:val="center"/>
            <w:hideMark/>
          </w:tcPr>
          <w:p w14:paraId="28D5E8A9" w14:textId="67E803FC" w:rsidR="00670993" w:rsidRPr="00CC64D7" w:rsidRDefault="004626C4" w:rsidP="00043A04">
            <w:pPr>
              <w:widowControl/>
              <w:autoSpaceDE/>
              <w:autoSpaceDN/>
              <w:jc w:val="both"/>
              <w:rPr>
                <w:rFonts w:eastAsia="Times New Roman"/>
                <w:b/>
                <w:bCs/>
                <w:sz w:val="18"/>
                <w:szCs w:val="18"/>
                <w:lang w:val="es-CR" w:eastAsia="es-CR" w:bidi="ar-SA"/>
              </w:rPr>
            </w:pPr>
            <w:r w:rsidRPr="00CC64D7">
              <w:rPr>
                <w:rFonts w:eastAsia="Times New Roman"/>
                <w:b/>
                <w:bCs/>
                <w:sz w:val="18"/>
                <w:szCs w:val="18"/>
                <w:lang w:eastAsia="es-CR" w:bidi="ar-SA"/>
              </w:rPr>
              <w:lastRenderedPageBreak/>
              <w:t>2.</w:t>
            </w:r>
            <w:r w:rsidR="00670993" w:rsidRPr="00CC64D7">
              <w:rPr>
                <w:rFonts w:eastAsia="Times New Roman"/>
                <w:b/>
                <w:bCs/>
                <w:sz w:val="18"/>
                <w:szCs w:val="18"/>
                <w:lang w:eastAsia="es-CR" w:bidi="ar-SA"/>
              </w:rPr>
              <w:t>13</w:t>
            </w:r>
          </w:p>
        </w:tc>
        <w:tc>
          <w:tcPr>
            <w:tcW w:w="1807" w:type="dxa"/>
            <w:shd w:val="clear" w:color="auto" w:fill="auto"/>
            <w:vAlign w:val="center"/>
            <w:hideMark/>
          </w:tcPr>
          <w:p w14:paraId="314B54CA" w14:textId="77777777" w:rsidR="00670993" w:rsidRPr="00CC64D7" w:rsidRDefault="00670993" w:rsidP="00C2158A">
            <w:pPr>
              <w:widowControl/>
              <w:autoSpaceDE/>
              <w:autoSpaceDN/>
              <w:rPr>
                <w:rFonts w:eastAsia="Times New Roman"/>
                <w:sz w:val="18"/>
                <w:szCs w:val="18"/>
                <w:lang w:val="es-CR" w:eastAsia="es-CR" w:bidi="ar-SA"/>
              </w:rPr>
            </w:pPr>
            <w:r w:rsidRPr="00CC64D7">
              <w:rPr>
                <w:rFonts w:eastAsia="Times New Roman"/>
                <w:sz w:val="18"/>
                <w:szCs w:val="18"/>
                <w:lang w:eastAsia="es-CR" w:bidi="ar-SA"/>
              </w:rPr>
              <w:t>Cabezales de desfogue</w:t>
            </w:r>
          </w:p>
        </w:tc>
        <w:tc>
          <w:tcPr>
            <w:tcW w:w="383" w:type="dxa"/>
            <w:shd w:val="clear" w:color="auto" w:fill="auto"/>
            <w:vAlign w:val="center"/>
            <w:hideMark/>
          </w:tcPr>
          <w:p w14:paraId="3200A878" w14:textId="77777777" w:rsidR="00670993" w:rsidRPr="00CC64D7" w:rsidRDefault="00670993"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387" w:type="dxa"/>
            <w:shd w:val="clear" w:color="auto" w:fill="auto"/>
            <w:vAlign w:val="center"/>
            <w:hideMark/>
          </w:tcPr>
          <w:p w14:paraId="5E4BCA53" w14:textId="77777777" w:rsidR="00670993" w:rsidRPr="00CC64D7" w:rsidRDefault="00670993"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482" w:type="dxa"/>
            <w:shd w:val="clear" w:color="auto" w:fill="auto"/>
            <w:vAlign w:val="center"/>
            <w:hideMark/>
          </w:tcPr>
          <w:p w14:paraId="1C9DBDFA" w14:textId="77777777" w:rsidR="00670993" w:rsidRPr="00CC64D7" w:rsidRDefault="00670993"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2822" w:type="dxa"/>
          </w:tcPr>
          <w:p w14:paraId="6A8DE1E8" w14:textId="77777777" w:rsidR="00670993" w:rsidRPr="00CC64D7" w:rsidRDefault="00670993" w:rsidP="00043A04">
            <w:pPr>
              <w:pStyle w:val="TableParagraph"/>
              <w:tabs>
                <w:tab w:val="left" w:pos="612"/>
                <w:tab w:val="left" w:pos="1525"/>
                <w:tab w:val="left" w:pos="2148"/>
              </w:tabs>
              <w:spacing w:before="47"/>
              <w:ind w:left="58" w:right="46"/>
              <w:jc w:val="both"/>
              <w:rPr>
                <w:sz w:val="18"/>
                <w:szCs w:val="18"/>
              </w:rPr>
            </w:pPr>
          </w:p>
        </w:tc>
        <w:tc>
          <w:tcPr>
            <w:tcW w:w="2820" w:type="dxa"/>
            <w:shd w:val="clear" w:color="auto" w:fill="auto"/>
          </w:tcPr>
          <w:p w14:paraId="55853839" w14:textId="69526A37" w:rsidR="00670993" w:rsidRPr="00CC64D7" w:rsidRDefault="00276FE9" w:rsidP="00043A04">
            <w:pPr>
              <w:pStyle w:val="TableParagraph"/>
              <w:spacing w:before="2"/>
              <w:ind w:right="46"/>
              <w:jc w:val="both"/>
              <w:rPr>
                <w:sz w:val="18"/>
                <w:szCs w:val="18"/>
              </w:rPr>
            </w:pPr>
            <w:r w:rsidRPr="00CC64D7">
              <w:rPr>
                <w:sz w:val="18"/>
                <w:szCs w:val="18"/>
              </w:rPr>
              <w:t>Capítulo 5, sección 5.10 Se inspeccionará que la entrega de las aguas residuales tratadas de una planta de tratamiento a un colector (quebrada o río) sea hecha con un ángulo igual o inferior a 45° en dirección del flujo del cuerpo receptor. En caso de requerirse se solicitará un empedrado de protección desde el cabezal hasta el margen del río o quebrada.</w:t>
            </w:r>
          </w:p>
        </w:tc>
      </w:tr>
      <w:tr w:rsidR="00670993" w:rsidRPr="00CC64D7" w14:paraId="04A4E150" w14:textId="77777777" w:rsidTr="00043A04">
        <w:trPr>
          <w:trHeight w:val="6142"/>
        </w:trPr>
        <w:tc>
          <w:tcPr>
            <w:tcW w:w="491" w:type="dxa"/>
            <w:shd w:val="clear" w:color="auto" w:fill="A6A6A6" w:themeFill="background1" w:themeFillShade="A6"/>
            <w:vAlign w:val="center"/>
            <w:hideMark/>
          </w:tcPr>
          <w:p w14:paraId="6A2570B2" w14:textId="1DC63946" w:rsidR="00670993" w:rsidRPr="00CC64D7" w:rsidRDefault="004626C4" w:rsidP="00043A04">
            <w:pPr>
              <w:widowControl/>
              <w:autoSpaceDE/>
              <w:autoSpaceDN/>
              <w:jc w:val="both"/>
              <w:rPr>
                <w:rFonts w:eastAsia="Times New Roman"/>
                <w:b/>
                <w:bCs/>
                <w:sz w:val="18"/>
                <w:szCs w:val="18"/>
                <w:lang w:val="es-CR" w:eastAsia="es-CR" w:bidi="ar-SA"/>
              </w:rPr>
            </w:pPr>
            <w:r w:rsidRPr="00CC64D7">
              <w:rPr>
                <w:rFonts w:eastAsia="Times New Roman"/>
                <w:b/>
                <w:bCs/>
                <w:sz w:val="18"/>
                <w:szCs w:val="18"/>
                <w:lang w:eastAsia="es-CR" w:bidi="ar-SA"/>
              </w:rPr>
              <w:t>2.</w:t>
            </w:r>
            <w:r w:rsidR="00670993" w:rsidRPr="00CC64D7">
              <w:rPr>
                <w:rFonts w:eastAsia="Times New Roman"/>
                <w:b/>
                <w:bCs/>
                <w:sz w:val="18"/>
                <w:szCs w:val="18"/>
                <w:lang w:eastAsia="es-CR" w:bidi="ar-SA"/>
              </w:rPr>
              <w:t>14</w:t>
            </w:r>
          </w:p>
        </w:tc>
        <w:tc>
          <w:tcPr>
            <w:tcW w:w="1807" w:type="dxa"/>
            <w:shd w:val="clear" w:color="auto" w:fill="auto"/>
            <w:vAlign w:val="center"/>
            <w:hideMark/>
          </w:tcPr>
          <w:p w14:paraId="39615945" w14:textId="2CFD7118" w:rsidR="00670993" w:rsidRPr="00CC64D7" w:rsidRDefault="00670993" w:rsidP="00C2158A">
            <w:pPr>
              <w:widowControl/>
              <w:autoSpaceDE/>
              <w:autoSpaceDN/>
              <w:rPr>
                <w:rFonts w:eastAsia="Times New Roman"/>
                <w:sz w:val="18"/>
                <w:szCs w:val="18"/>
                <w:lang w:val="es-CR" w:eastAsia="es-CR" w:bidi="ar-SA"/>
              </w:rPr>
            </w:pPr>
            <w:r w:rsidRPr="00CC64D7">
              <w:rPr>
                <w:rFonts w:eastAsia="Times New Roman"/>
                <w:sz w:val="18"/>
                <w:szCs w:val="18"/>
                <w:lang w:eastAsia="es-CR" w:bidi="ar-SA"/>
              </w:rPr>
              <w:t>Instalación de tuberías (</w:t>
            </w:r>
            <w:r w:rsidR="00B81A0D" w:rsidRPr="00CC64D7">
              <w:rPr>
                <w:rFonts w:eastAsia="Times New Roman"/>
                <w:sz w:val="18"/>
                <w:szCs w:val="18"/>
                <w:lang w:eastAsia="es-CR" w:bidi="ar-SA"/>
              </w:rPr>
              <w:t>z</w:t>
            </w:r>
            <w:r w:rsidRPr="00CC64D7">
              <w:rPr>
                <w:rFonts w:eastAsia="Times New Roman"/>
                <w:sz w:val="18"/>
                <w:szCs w:val="18"/>
                <w:lang w:eastAsia="es-CR" w:bidi="ar-SA"/>
              </w:rPr>
              <w:t>anjas, camas, relleno y compactación)</w:t>
            </w:r>
          </w:p>
        </w:tc>
        <w:tc>
          <w:tcPr>
            <w:tcW w:w="383" w:type="dxa"/>
            <w:shd w:val="clear" w:color="auto" w:fill="auto"/>
            <w:vAlign w:val="center"/>
            <w:hideMark/>
          </w:tcPr>
          <w:p w14:paraId="66AA8887" w14:textId="77777777" w:rsidR="00670993" w:rsidRPr="00CC64D7" w:rsidRDefault="00670993"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387" w:type="dxa"/>
            <w:shd w:val="clear" w:color="auto" w:fill="auto"/>
            <w:vAlign w:val="center"/>
            <w:hideMark/>
          </w:tcPr>
          <w:p w14:paraId="3744826D" w14:textId="77777777" w:rsidR="00670993" w:rsidRPr="00CC64D7" w:rsidRDefault="00670993"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482" w:type="dxa"/>
            <w:shd w:val="clear" w:color="auto" w:fill="auto"/>
            <w:vAlign w:val="center"/>
            <w:hideMark/>
          </w:tcPr>
          <w:p w14:paraId="5A4C7234" w14:textId="77777777" w:rsidR="00670993" w:rsidRPr="00CC64D7" w:rsidRDefault="00670993"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2822" w:type="dxa"/>
          </w:tcPr>
          <w:p w14:paraId="41C6103A" w14:textId="77777777" w:rsidR="00670993" w:rsidRPr="00CC64D7" w:rsidRDefault="00670993" w:rsidP="00043A04">
            <w:pPr>
              <w:pStyle w:val="TableParagraph"/>
              <w:spacing w:before="47"/>
              <w:ind w:left="58" w:right="47"/>
              <w:jc w:val="both"/>
              <w:rPr>
                <w:sz w:val="18"/>
                <w:szCs w:val="18"/>
              </w:rPr>
            </w:pPr>
          </w:p>
        </w:tc>
        <w:tc>
          <w:tcPr>
            <w:tcW w:w="2820" w:type="dxa"/>
            <w:shd w:val="clear" w:color="auto" w:fill="auto"/>
          </w:tcPr>
          <w:p w14:paraId="753B7282" w14:textId="04C14F86" w:rsidR="00CF481F" w:rsidRPr="00CC64D7" w:rsidRDefault="00276FE9" w:rsidP="00043A04">
            <w:pPr>
              <w:pStyle w:val="TableParagraph"/>
              <w:spacing w:before="47"/>
              <w:ind w:right="47"/>
              <w:jc w:val="both"/>
              <w:rPr>
                <w:sz w:val="18"/>
                <w:szCs w:val="18"/>
              </w:rPr>
            </w:pPr>
            <w:r w:rsidRPr="00CC64D7">
              <w:rPr>
                <w:sz w:val="18"/>
                <w:szCs w:val="18"/>
              </w:rPr>
              <w:t>Capítulo 5, sección 5.9.1.5 El ancho de la zanja no debe ser mayor que el diámetro de la tubería más 0.50 m, ni menor que el diámetro de la tubería más 0.40 m y las paredes deben ser verticales excepto que deba cumplir con una norma o reglamentación técnica que defina un valor distinto al indicado. El fondo de la zanja deberá nivelarse para que la tubería se apoye en toda su longitud y no sea sometida a esfuerzos de flexión. Los tubos deben cumplir con las normas técnicas de instalación indicada recomendadas en la misma norma de fabricación del tubo seleccionado. Toda zanja para colocación de tubería debe contar con encamada compactado al 95% del Proctor Modificado (PM); relleno lateral compactado al 95% del PM utilizando material tipo lastre. El relleno (encamada debe ser colocado en capas máximas de 30 cm, compactadas al 95% PM</w:t>
            </w:r>
            <w:r w:rsidR="00CF481F" w:rsidRPr="00CC64D7">
              <w:rPr>
                <w:sz w:val="18"/>
                <w:szCs w:val="18"/>
              </w:rPr>
              <w:t>.</w:t>
            </w:r>
          </w:p>
        </w:tc>
      </w:tr>
    </w:tbl>
    <w:p w14:paraId="12DCD43F" w14:textId="77777777" w:rsidR="009B7BD8" w:rsidRPr="00CC64D7" w:rsidRDefault="0080035D" w:rsidP="00043A04">
      <w:pPr>
        <w:pStyle w:val="Prrafodelista"/>
        <w:numPr>
          <w:ilvl w:val="0"/>
          <w:numId w:val="2"/>
        </w:numPr>
        <w:spacing w:before="92" w:after="240"/>
        <w:rPr>
          <w:b/>
          <w:sz w:val="18"/>
          <w:szCs w:val="18"/>
        </w:rPr>
      </w:pPr>
      <w:r w:rsidRPr="00CC64D7">
        <w:rPr>
          <w:b/>
          <w:sz w:val="18"/>
          <w:szCs w:val="18"/>
        </w:rPr>
        <w:t>Sistema de Alcantarillado Pluvial:</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7"/>
        <w:gridCol w:w="1783"/>
        <w:gridCol w:w="407"/>
        <w:gridCol w:w="387"/>
        <w:gridCol w:w="482"/>
        <w:gridCol w:w="2821"/>
        <w:gridCol w:w="2831"/>
      </w:tblGrid>
      <w:tr w:rsidR="006619E1" w:rsidRPr="00CC64D7" w14:paraId="7A72DC2E" w14:textId="77777777" w:rsidTr="00276FE9">
        <w:trPr>
          <w:trHeight w:val="373"/>
        </w:trPr>
        <w:tc>
          <w:tcPr>
            <w:tcW w:w="2270" w:type="dxa"/>
            <w:gridSpan w:val="2"/>
            <w:shd w:val="clear" w:color="auto" w:fill="A6A6A6" w:themeFill="background1" w:themeFillShade="A6"/>
            <w:vAlign w:val="center"/>
            <w:hideMark/>
          </w:tcPr>
          <w:p w14:paraId="3CC727EA" w14:textId="77777777" w:rsidR="006619E1" w:rsidRPr="00CC64D7" w:rsidRDefault="006619E1" w:rsidP="00043A04">
            <w:pPr>
              <w:widowControl/>
              <w:autoSpaceDE/>
              <w:autoSpaceDN/>
              <w:jc w:val="both"/>
              <w:rPr>
                <w:rFonts w:eastAsia="Times New Roman"/>
                <w:b/>
                <w:bCs/>
                <w:sz w:val="18"/>
                <w:szCs w:val="18"/>
                <w:lang w:val="es-CR" w:eastAsia="es-CR" w:bidi="ar-SA"/>
              </w:rPr>
            </w:pPr>
            <w:r w:rsidRPr="00CC64D7">
              <w:rPr>
                <w:rFonts w:eastAsia="Times New Roman"/>
                <w:b/>
                <w:bCs/>
                <w:sz w:val="18"/>
                <w:szCs w:val="18"/>
                <w:lang w:eastAsia="es-CR" w:bidi="ar-SA"/>
              </w:rPr>
              <w:t>Requisito</w:t>
            </w:r>
          </w:p>
        </w:tc>
        <w:tc>
          <w:tcPr>
            <w:tcW w:w="407" w:type="dxa"/>
            <w:shd w:val="clear" w:color="auto" w:fill="A6A6A6" w:themeFill="background1" w:themeFillShade="A6"/>
            <w:vAlign w:val="center"/>
            <w:hideMark/>
          </w:tcPr>
          <w:p w14:paraId="3F530A3C" w14:textId="77777777" w:rsidR="006619E1" w:rsidRPr="00CC64D7" w:rsidRDefault="006619E1" w:rsidP="00043A04">
            <w:pPr>
              <w:widowControl/>
              <w:autoSpaceDE/>
              <w:autoSpaceDN/>
              <w:jc w:val="both"/>
              <w:rPr>
                <w:rFonts w:eastAsia="Times New Roman"/>
                <w:b/>
                <w:bCs/>
                <w:sz w:val="18"/>
                <w:szCs w:val="18"/>
                <w:lang w:val="es-CR" w:eastAsia="es-CR" w:bidi="ar-SA"/>
              </w:rPr>
            </w:pPr>
            <w:r w:rsidRPr="00CC64D7">
              <w:rPr>
                <w:rFonts w:eastAsia="Times New Roman"/>
                <w:b/>
                <w:bCs/>
                <w:sz w:val="18"/>
                <w:szCs w:val="18"/>
                <w:lang w:eastAsia="es-CR" w:bidi="ar-SA"/>
              </w:rPr>
              <w:t>Si</w:t>
            </w:r>
          </w:p>
        </w:tc>
        <w:tc>
          <w:tcPr>
            <w:tcW w:w="387" w:type="dxa"/>
            <w:shd w:val="clear" w:color="auto" w:fill="A6A6A6" w:themeFill="background1" w:themeFillShade="A6"/>
            <w:vAlign w:val="center"/>
            <w:hideMark/>
          </w:tcPr>
          <w:p w14:paraId="6FBC6B8C" w14:textId="77777777" w:rsidR="006619E1" w:rsidRPr="00CC64D7" w:rsidRDefault="006619E1" w:rsidP="00043A04">
            <w:pPr>
              <w:widowControl/>
              <w:autoSpaceDE/>
              <w:autoSpaceDN/>
              <w:jc w:val="both"/>
              <w:rPr>
                <w:rFonts w:eastAsia="Times New Roman"/>
                <w:b/>
                <w:bCs/>
                <w:sz w:val="18"/>
                <w:szCs w:val="18"/>
                <w:lang w:val="es-CR" w:eastAsia="es-CR" w:bidi="ar-SA"/>
              </w:rPr>
            </w:pPr>
            <w:r w:rsidRPr="00CC64D7">
              <w:rPr>
                <w:rFonts w:eastAsia="Times New Roman"/>
                <w:b/>
                <w:bCs/>
                <w:sz w:val="18"/>
                <w:szCs w:val="18"/>
                <w:lang w:eastAsia="es-CR" w:bidi="ar-SA"/>
              </w:rPr>
              <w:t>No</w:t>
            </w:r>
          </w:p>
        </w:tc>
        <w:tc>
          <w:tcPr>
            <w:tcW w:w="482" w:type="dxa"/>
            <w:shd w:val="clear" w:color="auto" w:fill="A6A6A6" w:themeFill="background1" w:themeFillShade="A6"/>
            <w:vAlign w:val="center"/>
            <w:hideMark/>
          </w:tcPr>
          <w:p w14:paraId="2A76CC34" w14:textId="77777777" w:rsidR="006619E1" w:rsidRPr="00CC64D7" w:rsidRDefault="006619E1" w:rsidP="00043A04">
            <w:pPr>
              <w:widowControl/>
              <w:autoSpaceDE/>
              <w:autoSpaceDN/>
              <w:jc w:val="both"/>
              <w:rPr>
                <w:rFonts w:eastAsia="Times New Roman"/>
                <w:b/>
                <w:bCs/>
                <w:sz w:val="18"/>
                <w:szCs w:val="18"/>
                <w:lang w:val="es-CR" w:eastAsia="es-CR" w:bidi="ar-SA"/>
              </w:rPr>
            </w:pPr>
            <w:r w:rsidRPr="00CC64D7">
              <w:rPr>
                <w:rFonts w:eastAsia="Times New Roman"/>
                <w:b/>
                <w:bCs/>
                <w:sz w:val="18"/>
                <w:szCs w:val="18"/>
                <w:lang w:eastAsia="es-CR" w:bidi="ar-SA"/>
              </w:rPr>
              <w:t>N/A</w:t>
            </w:r>
          </w:p>
        </w:tc>
        <w:tc>
          <w:tcPr>
            <w:tcW w:w="2821" w:type="dxa"/>
            <w:shd w:val="clear" w:color="auto" w:fill="A6A6A6" w:themeFill="background1" w:themeFillShade="A6"/>
            <w:vAlign w:val="center"/>
          </w:tcPr>
          <w:p w14:paraId="2A84A190" w14:textId="77777777" w:rsidR="006619E1" w:rsidRPr="00CC64D7" w:rsidRDefault="006619E1" w:rsidP="00043A04">
            <w:pPr>
              <w:widowControl/>
              <w:autoSpaceDE/>
              <w:autoSpaceDN/>
              <w:jc w:val="both"/>
              <w:rPr>
                <w:rFonts w:eastAsia="Times New Roman"/>
                <w:b/>
                <w:bCs/>
                <w:sz w:val="18"/>
                <w:szCs w:val="18"/>
                <w:lang w:eastAsia="es-CR" w:bidi="ar-SA"/>
              </w:rPr>
            </w:pPr>
            <w:r w:rsidRPr="00CC64D7">
              <w:rPr>
                <w:rFonts w:eastAsia="Times New Roman"/>
                <w:b/>
                <w:bCs/>
                <w:sz w:val="18"/>
                <w:szCs w:val="18"/>
                <w:lang w:eastAsia="es-CR" w:bidi="ar-SA"/>
              </w:rPr>
              <w:t>Observaciones</w:t>
            </w:r>
          </w:p>
        </w:tc>
        <w:tc>
          <w:tcPr>
            <w:tcW w:w="2831" w:type="dxa"/>
            <w:shd w:val="clear" w:color="auto" w:fill="A6A6A6" w:themeFill="background1" w:themeFillShade="A6"/>
            <w:vAlign w:val="center"/>
            <w:hideMark/>
          </w:tcPr>
          <w:p w14:paraId="3D36CD68" w14:textId="77777777" w:rsidR="006619E1" w:rsidRPr="00CC64D7" w:rsidRDefault="00B23DD8" w:rsidP="00043A04">
            <w:pPr>
              <w:widowControl/>
              <w:autoSpaceDE/>
              <w:autoSpaceDN/>
              <w:jc w:val="both"/>
              <w:rPr>
                <w:rFonts w:eastAsia="Times New Roman"/>
                <w:b/>
                <w:bCs/>
                <w:sz w:val="18"/>
                <w:szCs w:val="18"/>
                <w:lang w:val="es-CR" w:eastAsia="es-CR" w:bidi="ar-SA"/>
              </w:rPr>
            </w:pPr>
            <w:r w:rsidRPr="00CC64D7">
              <w:rPr>
                <w:rFonts w:eastAsia="Times New Roman"/>
                <w:b/>
                <w:bCs/>
                <w:sz w:val="18"/>
                <w:szCs w:val="18"/>
                <w:lang w:eastAsia="es-CR" w:bidi="ar-SA"/>
              </w:rPr>
              <w:t>Sustento</w:t>
            </w:r>
          </w:p>
        </w:tc>
      </w:tr>
      <w:tr w:rsidR="006619E1" w:rsidRPr="00CC64D7" w14:paraId="5FB34148" w14:textId="77777777" w:rsidTr="00276FE9">
        <w:trPr>
          <w:trHeight w:val="743"/>
        </w:trPr>
        <w:tc>
          <w:tcPr>
            <w:tcW w:w="487" w:type="dxa"/>
            <w:shd w:val="clear" w:color="auto" w:fill="A6A6A6" w:themeFill="background1" w:themeFillShade="A6"/>
            <w:vAlign w:val="center"/>
            <w:hideMark/>
          </w:tcPr>
          <w:p w14:paraId="2375C2E7" w14:textId="2FD5208E" w:rsidR="006619E1" w:rsidRPr="00CC64D7" w:rsidRDefault="004C0D99" w:rsidP="00043A04">
            <w:pPr>
              <w:widowControl/>
              <w:autoSpaceDE/>
              <w:autoSpaceDN/>
              <w:jc w:val="both"/>
              <w:rPr>
                <w:rFonts w:eastAsia="Times New Roman"/>
                <w:b/>
                <w:bCs/>
                <w:sz w:val="18"/>
                <w:szCs w:val="18"/>
                <w:lang w:val="es-CR" w:eastAsia="es-CR" w:bidi="ar-SA"/>
              </w:rPr>
            </w:pPr>
            <w:r w:rsidRPr="00CC64D7">
              <w:rPr>
                <w:rFonts w:eastAsia="Times New Roman"/>
                <w:b/>
                <w:bCs/>
                <w:w w:val="99"/>
                <w:sz w:val="18"/>
                <w:szCs w:val="18"/>
                <w:lang w:eastAsia="es-CR" w:bidi="ar-SA"/>
              </w:rPr>
              <w:t>3.</w:t>
            </w:r>
            <w:r w:rsidR="006619E1" w:rsidRPr="00CC64D7">
              <w:rPr>
                <w:rFonts w:eastAsia="Times New Roman"/>
                <w:b/>
                <w:bCs/>
                <w:w w:val="99"/>
                <w:sz w:val="18"/>
                <w:szCs w:val="18"/>
                <w:lang w:eastAsia="es-CR" w:bidi="ar-SA"/>
              </w:rPr>
              <w:t>1</w:t>
            </w:r>
          </w:p>
        </w:tc>
        <w:tc>
          <w:tcPr>
            <w:tcW w:w="1783" w:type="dxa"/>
            <w:shd w:val="clear" w:color="auto" w:fill="auto"/>
            <w:vAlign w:val="center"/>
            <w:hideMark/>
          </w:tcPr>
          <w:p w14:paraId="77C2EADC" w14:textId="77777777" w:rsidR="006619E1" w:rsidRPr="00CC64D7" w:rsidRDefault="006619E1" w:rsidP="00EB4F09">
            <w:pPr>
              <w:widowControl/>
              <w:autoSpaceDE/>
              <w:autoSpaceDN/>
              <w:rPr>
                <w:rFonts w:eastAsia="Times New Roman"/>
                <w:sz w:val="18"/>
                <w:szCs w:val="18"/>
                <w:lang w:val="es-CR" w:eastAsia="es-CR" w:bidi="ar-SA"/>
              </w:rPr>
            </w:pPr>
            <w:r w:rsidRPr="00CC64D7">
              <w:rPr>
                <w:rFonts w:eastAsia="Times New Roman"/>
                <w:sz w:val="18"/>
                <w:szCs w:val="18"/>
                <w:lang w:eastAsia="es-CR" w:bidi="ar-SA"/>
              </w:rPr>
              <w:t>Ubicación</w:t>
            </w:r>
          </w:p>
        </w:tc>
        <w:tc>
          <w:tcPr>
            <w:tcW w:w="407" w:type="dxa"/>
            <w:shd w:val="clear" w:color="auto" w:fill="auto"/>
            <w:vAlign w:val="center"/>
            <w:hideMark/>
          </w:tcPr>
          <w:p w14:paraId="0BB8FD0D" w14:textId="77777777" w:rsidR="006619E1" w:rsidRPr="00CC64D7" w:rsidRDefault="006619E1"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387" w:type="dxa"/>
            <w:shd w:val="clear" w:color="auto" w:fill="auto"/>
            <w:vAlign w:val="center"/>
            <w:hideMark/>
          </w:tcPr>
          <w:p w14:paraId="52D08A67" w14:textId="77777777" w:rsidR="006619E1" w:rsidRPr="00CC64D7" w:rsidRDefault="006619E1"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482" w:type="dxa"/>
            <w:shd w:val="clear" w:color="auto" w:fill="auto"/>
            <w:vAlign w:val="center"/>
            <w:hideMark/>
          </w:tcPr>
          <w:p w14:paraId="255A717A" w14:textId="77777777" w:rsidR="006619E1" w:rsidRPr="00CC64D7" w:rsidRDefault="006619E1" w:rsidP="00043A04">
            <w:pPr>
              <w:widowControl/>
              <w:autoSpaceDE/>
              <w:autoSpaceDN/>
              <w:jc w:val="both"/>
              <w:rPr>
                <w:rFonts w:eastAsia="Times New Roman"/>
                <w:sz w:val="18"/>
                <w:szCs w:val="18"/>
                <w:lang w:val="es-CR" w:eastAsia="es-CR" w:bidi="ar-SA"/>
              </w:rPr>
            </w:pPr>
            <w:r w:rsidRPr="00CC64D7">
              <w:rPr>
                <w:rFonts w:eastAsia="Times New Roman"/>
                <w:sz w:val="18"/>
                <w:szCs w:val="18"/>
                <w:lang w:val="es-CR" w:eastAsia="es-CR" w:bidi="ar-SA"/>
              </w:rPr>
              <w:t> </w:t>
            </w:r>
          </w:p>
        </w:tc>
        <w:tc>
          <w:tcPr>
            <w:tcW w:w="2821" w:type="dxa"/>
          </w:tcPr>
          <w:p w14:paraId="19C029EB" w14:textId="77777777" w:rsidR="006619E1" w:rsidRPr="00CC64D7" w:rsidRDefault="006619E1" w:rsidP="00043A04">
            <w:pPr>
              <w:pStyle w:val="TableParagraph"/>
              <w:spacing w:before="50"/>
              <w:ind w:right="48"/>
              <w:jc w:val="both"/>
              <w:rPr>
                <w:sz w:val="18"/>
                <w:szCs w:val="18"/>
              </w:rPr>
            </w:pPr>
          </w:p>
        </w:tc>
        <w:tc>
          <w:tcPr>
            <w:tcW w:w="2831" w:type="dxa"/>
            <w:shd w:val="clear" w:color="auto" w:fill="auto"/>
          </w:tcPr>
          <w:p w14:paraId="45E0E4B8" w14:textId="5CD641A1" w:rsidR="006619E1" w:rsidRPr="00CC64D7" w:rsidRDefault="00276FE9" w:rsidP="00043A04">
            <w:pPr>
              <w:pStyle w:val="TableParagraph"/>
              <w:spacing w:before="2"/>
              <w:ind w:right="51"/>
              <w:jc w:val="both"/>
              <w:rPr>
                <w:sz w:val="18"/>
                <w:szCs w:val="18"/>
              </w:rPr>
            </w:pPr>
            <w:r w:rsidRPr="00CC64D7">
              <w:rPr>
                <w:sz w:val="18"/>
                <w:szCs w:val="18"/>
              </w:rPr>
              <w:t xml:space="preserve">Capítulo 6, sección 6.4.1.2 Las tuberías de alcantarillado pluvial se ubicarán por los costados sur y este de las avenidas y calles respectivamente, en la línea centro entre las líneas de alcantarillado sanitario y cordón de caño. En las vías terciarias, en las cuales la calzada tenga una única pendiente de bombeo, las tuberías se deben distribuir en el ancho de la calle, de forma </w:t>
            </w:r>
            <w:r w:rsidRPr="00CC64D7">
              <w:rPr>
                <w:sz w:val="18"/>
                <w:szCs w:val="18"/>
              </w:rPr>
              <w:lastRenderedPageBreak/>
              <w:t>tal que no cause interferencia con los sistemas potable o sanitario. En ningún caso se permiten conexiones sanitarias al sistema pluvial y viceversa. No se acepta la colocación de tubería de sistemas sanitarios o potables dentro de las tuberías del sistema pluvial y viceversa. Capítulo 6.4.3.1 Cuando se construyan pozos tragantes se acepta que se intercambie la ubicación entre las tuberías sanitaria y la pluvial.</w:t>
            </w:r>
          </w:p>
        </w:tc>
      </w:tr>
      <w:tr w:rsidR="006619E1" w:rsidRPr="00CC64D7" w14:paraId="1C1F6325" w14:textId="77777777" w:rsidTr="00CC0F8F">
        <w:trPr>
          <w:trHeight w:val="489"/>
        </w:trPr>
        <w:tc>
          <w:tcPr>
            <w:tcW w:w="487" w:type="dxa"/>
            <w:shd w:val="clear" w:color="auto" w:fill="A6A6A6" w:themeFill="background1" w:themeFillShade="A6"/>
            <w:vAlign w:val="center"/>
            <w:hideMark/>
          </w:tcPr>
          <w:p w14:paraId="7ADC4A35" w14:textId="4BC75925" w:rsidR="006619E1" w:rsidRPr="00CC64D7" w:rsidRDefault="004C0D99" w:rsidP="00043A04">
            <w:pPr>
              <w:widowControl/>
              <w:autoSpaceDE/>
              <w:autoSpaceDN/>
              <w:jc w:val="both"/>
              <w:rPr>
                <w:rFonts w:eastAsia="Times New Roman"/>
                <w:b/>
                <w:bCs/>
                <w:sz w:val="18"/>
                <w:szCs w:val="18"/>
                <w:lang w:val="es-CR" w:eastAsia="es-CR" w:bidi="ar-SA"/>
              </w:rPr>
            </w:pPr>
            <w:r w:rsidRPr="00CC64D7">
              <w:rPr>
                <w:rFonts w:eastAsia="Times New Roman"/>
                <w:b/>
                <w:bCs/>
                <w:w w:val="99"/>
                <w:sz w:val="18"/>
                <w:szCs w:val="18"/>
                <w:lang w:eastAsia="es-CR" w:bidi="ar-SA"/>
              </w:rPr>
              <w:lastRenderedPageBreak/>
              <w:t>3.</w:t>
            </w:r>
            <w:r w:rsidR="006619E1" w:rsidRPr="00CC64D7">
              <w:rPr>
                <w:rFonts w:eastAsia="Times New Roman"/>
                <w:b/>
                <w:bCs/>
                <w:w w:val="99"/>
                <w:sz w:val="18"/>
                <w:szCs w:val="18"/>
                <w:lang w:eastAsia="es-CR" w:bidi="ar-SA"/>
              </w:rPr>
              <w:t>2</w:t>
            </w:r>
          </w:p>
        </w:tc>
        <w:tc>
          <w:tcPr>
            <w:tcW w:w="1783" w:type="dxa"/>
            <w:shd w:val="clear" w:color="auto" w:fill="auto"/>
            <w:vAlign w:val="center"/>
            <w:hideMark/>
          </w:tcPr>
          <w:p w14:paraId="7017D866" w14:textId="5210D3D4" w:rsidR="006619E1" w:rsidRPr="00CC64D7" w:rsidRDefault="006619E1" w:rsidP="00C2158A">
            <w:pPr>
              <w:widowControl/>
              <w:autoSpaceDE/>
              <w:autoSpaceDN/>
              <w:rPr>
                <w:rFonts w:eastAsia="Times New Roman"/>
                <w:sz w:val="18"/>
                <w:szCs w:val="18"/>
                <w:lang w:val="es-CR" w:eastAsia="es-CR" w:bidi="ar-SA"/>
              </w:rPr>
            </w:pPr>
            <w:r w:rsidRPr="00CC64D7">
              <w:rPr>
                <w:rFonts w:eastAsia="Times New Roman"/>
                <w:sz w:val="18"/>
                <w:szCs w:val="18"/>
                <w:lang w:eastAsia="es-CR" w:bidi="ar-SA"/>
              </w:rPr>
              <w:t xml:space="preserve">Tipo </w:t>
            </w:r>
            <w:r w:rsidR="00912E9D" w:rsidRPr="00CC64D7">
              <w:rPr>
                <w:rFonts w:eastAsia="Times New Roman"/>
                <w:sz w:val="18"/>
                <w:szCs w:val="18"/>
                <w:lang w:eastAsia="es-CR" w:bidi="ar-SA"/>
              </w:rPr>
              <w:t xml:space="preserve">de </w:t>
            </w:r>
            <w:r w:rsidRPr="00CC64D7">
              <w:rPr>
                <w:rFonts w:eastAsia="Times New Roman"/>
                <w:sz w:val="18"/>
                <w:szCs w:val="18"/>
                <w:lang w:eastAsia="es-CR" w:bidi="ar-SA"/>
              </w:rPr>
              <w:t>tubería, color y unión</w:t>
            </w:r>
          </w:p>
        </w:tc>
        <w:tc>
          <w:tcPr>
            <w:tcW w:w="407" w:type="dxa"/>
            <w:shd w:val="clear" w:color="auto" w:fill="auto"/>
            <w:vAlign w:val="center"/>
            <w:hideMark/>
          </w:tcPr>
          <w:p w14:paraId="5DD5B8B7" w14:textId="77777777" w:rsidR="006619E1" w:rsidRPr="00CC64D7" w:rsidRDefault="006619E1"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387" w:type="dxa"/>
            <w:shd w:val="clear" w:color="auto" w:fill="auto"/>
            <w:vAlign w:val="center"/>
            <w:hideMark/>
          </w:tcPr>
          <w:p w14:paraId="6B1C2177" w14:textId="77777777" w:rsidR="006619E1" w:rsidRPr="00CC64D7" w:rsidRDefault="006619E1"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482" w:type="dxa"/>
            <w:shd w:val="clear" w:color="auto" w:fill="auto"/>
            <w:vAlign w:val="center"/>
            <w:hideMark/>
          </w:tcPr>
          <w:p w14:paraId="313CBC08" w14:textId="77777777" w:rsidR="006619E1" w:rsidRPr="00CC64D7" w:rsidRDefault="006619E1" w:rsidP="00043A04">
            <w:pPr>
              <w:widowControl/>
              <w:autoSpaceDE/>
              <w:autoSpaceDN/>
              <w:jc w:val="both"/>
              <w:rPr>
                <w:rFonts w:eastAsia="Times New Roman"/>
                <w:sz w:val="18"/>
                <w:szCs w:val="18"/>
                <w:lang w:val="es-CR" w:eastAsia="es-CR" w:bidi="ar-SA"/>
              </w:rPr>
            </w:pPr>
            <w:r w:rsidRPr="00CC64D7">
              <w:rPr>
                <w:rFonts w:eastAsia="Times New Roman"/>
                <w:sz w:val="18"/>
                <w:szCs w:val="18"/>
                <w:lang w:val="es-CR" w:eastAsia="es-CR" w:bidi="ar-SA"/>
              </w:rPr>
              <w:t> </w:t>
            </w:r>
          </w:p>
        </w:tc>
        <w:tc>
          <w:tcPr>
            <w:tcW w:w="2821" w:type="dxa"/>
          </w:tcPr>
          <w:p w14:paraId="020644AB" w14:textId="77777777" w:rsidR="006619E1" w:rsidRPr="00CC64D7" w:rsidRDefault="006619E1" w:rsidP="00043A04">
            <w:pPr>
              <w:pStyle w:val="TableParagraph"/>
              <w:tabs>
                <w:tab w:val="left" w:pos="701"/>
                <w:tab w:val="left" w:pos="1198"/>
                <w:tab w:val="left" w:pos="2152"/>
                <w:tab w:val="left" w:pos="2557"/>
                <w:tab w:val="left" w:pos="3104"/>
              </w:tabs>
              <w:spacing w:before="50"/>
              <w:ind w:right="51"/>
              <w:jc w:val="both"/>
              <w:rPr>
                <w:sz w:val="18"/>
                <w:szCs w:val="18"/>
              </w:rPr>
            </w:pPr>
          </w:p>
        </w:tc>
        <w:tc>
          <w:tcPr>
            <w:tcW w:w="2831" w:type="dxa"/>
            <w:shd w:val="clear" w:color="auto" w:fill="auto"/>
          </w:tcPr>
          <w:p w14:paraId="45850BB8" w14:textId="15F3EDC5" w:rsidR="006619E1" w:rsidRPr="00CC64D7" w:rsidRDefault="00276FE9" w:rsidP="00043A04">
            <w:pPr>
              <w:pStyle w:val="TableParagraph"/>
              <w:tabs>
                <w:tab w:val="left" w:pos="701"/>
                <w:tab w:val="left" w:pos="1198"/>
                <w:tab w:val="left" w:pos="2152"/>
                <w:tab w:val="left" w:pos="2557"/>
                <w:tab w:val="left" w:pos="3104"/>
              </w:tabs>
              <w:spacing w:before="50"/>
              <w:ind w:right="51"/>
              <w:jc w:val="both"/>
              <w:rPr>
                <w:sz w:val="18"/>
                <w:szCs w:val="18"/>
              </w:rPr>
            </w:pPr>
            <w:r w:rsidRPr="00CC64D7">
              <w:rPr>
                <w:sz w:val="18"/>
                <w:szCs w:val="18"/>
              </w:rPr>
              <w:t xml:space="preserve">Capítulo 6, sección 6.4.1.1 Conductos deben ser circulares, accesorios y las juntas o uniones deben ser correspondientes a las que se recomienden en las normas técnicas de fabricación del tubo. Los tubos y accesorios deben cumplir con alguna de las normas técnicas que se detallan en anexo 3. En tubos plásticos se acepta junta </w:t>
            </w:r>
            <w:proofErr w:type="spellStart"/>
            <w:r w:rsidRPr="00CC64D7">
              <w:rPr>
                <w:sz w:val="18"/>
                <w:szCs w:val="18"/>
              </w:rPr>
              <w:t>elastomérica</w:t>
            </w:r>
            <w:proofErr w:type="spellEnd"/>
            <w:r w:rsidRPr="00CC64D7">
              <w:rPr>
                <w:sz w:val="18"/>
                <w:szCs w:val="18"/>
              </w:rPr>
              <w:t xml:space="preserve"> (empaque de hule) Se aceptan uniones </w:t>
            </w:r>
            <w:proofErr w:type="spellStart"/>
            <w:r w:rsidRPr="00CC64D7">
              <w:rPr>
                <w:sz w:val="18"/>
                <w:szCs w:val="18"/>
              </w:rPr>
              <w:t>electrofusionadas</w:t>
            </w:r>
            <w:proofErr w:type="spellEnd"/>
            <w:r w:rsidRPr="00CC64D7">
              <w:rPr>
                <w:sz w:val="18"/>
                <w:szCs w:val="18"/>
              </w:rPr>
              <w:t xml:space="preserve"> o termo fusionadas únicamente cuando la norma técnica de fabricación del tubo o accesorio la permita de forma específica. Tubos de concreto, no se permitirá solaquear campanas fabricadas para unión con empaque de hule, solo las campanas fabricadas para junto con mortero de cemento. En paso al descubierto y puentes, la tubería a utilizar debe cumplir con la correspondiente norma según el tubo seleccionado de hierro dúctil, acero, concreto o polietileno de alta densidad de pared solida o pared estructurada. Capítulo 6.4.1.4 Los conductos circulares del sistema pluvial pueden ser fabricados de cualquier color, excepto verde o anaranjado</w:t>
            </w:r>
            <w:r w:rsidR="00CC0F8F">
              <w:rPr>
                <w:sz w:val="18"/>
                <w:szCs w:val="18"/>
              </w:rPr>
              <w:t>.</w:t>
            </w:r>
          </w:p>
        </w:tc>
      </w:tr>
      <w:tr w:rsidR="006619E1" w:rsidRPr="00CC64D7" w14:paraId="6B011FA0" w14:textId="77777777" w:rsidTr="00276FE9">
        <w:trPr>
          <w:trHeight w:val="743"/>
        </w:trPr>
        <w:tc>
          <w:tcPr>
            <w:tcW w:w="487" w:type="dxa"/>
            <w:shd w:val="clear" w:color="auto" w:fill="A6A6A6" w:themeFill="background1" w:themeFillShade="A6"/>
            <w:vAlign w:val="center"/>
            <w:hideMark/>
          </w:tcPr>
          <w:p w14:paraId="7B2B4FFD" w14:textId="423FC853" w:rsidR="006619E1" w:rsidRPr="00CC64D7" w:rsidRDefault="004C0D99" w:rsidP="00043A04">
            <w:pPr>
              <w:widowControl/>
              <w:autoSpaceDE/>
              <w:autoSpaceDN/>
              <w:jc w:val="both"/>
              <w:rPr>
                <w:rFonts w:eastAsia="Times New Roman"/>
                <w:b/>
                <w:bCs/>
                <w:sz w:val="18"/>
                <w:szCs w:val="18"/>
                <w:lang w:val="es-CR" w:eastAsia="es-CR" w:bidi="ar-SA"/>
              </w:rPr>
            </w:pPr>
            <w:r w:rsidRPr="00CC64D7">
              <w:rPr>
                <w:rFonts w:eastAsia="Times New Roman"/>
                <w:b/>
                <w:bCs/>
                <w:w w:val="99"/>
                <w:sz w:val="18"/>
                <w:szCs w:val="18"/>
                <w:lang w:eastAsia="es-CR" w:bidi="ar-SA"/>
              </w:rPr>
              <w:t>3.</w:t>
            </w:r>
            <w:r w:rsidR="006619E1" w:rsidRPr="00CC64D7">
              <w:rPr>
                <w:rFonts w:eastAsia="Times New Roman"/>
                <w:b/>
                <w:bCs/>
                <w:w w:val="99"/>
                <w:sz w:val="18"/>
                <w:szCs w:val="18"/>
                <w:lang w:eastAsia="es-CR" w:bidi="ar-SA"/>
              </w:rPr>
              <w:t>3</w:t>
            </w:r>
          </w:p>
        </w:tc>
        <w:tc>
          <w:tcPr>
            <w:tcW w:w="1783" w:type="dxa"/>
            <w:shd w:val="clear" w:color="auto" w:fill="auto"/>
            <w:vAlign w:val="center"/>
            <w:hideMark/>
          </w:tcPr>
          <w:p w14:paraId="47A89D0A" w14:textId="77777777" w:rsidR="006619E1" w:rsidRPr="00CC64D7" w:rsidRDefault="006619E1" w:rsidP="00C2158A">
            <w:pPr>
              <w:widowControl/>
              <w:autoSpaceDE/>
              <w:autoSpaceDN/>
              <w:rPr>
                <w:rFonts w:eastAsia="Times New Roman"/>
                <w:sz w:val="18"/>
                <w:szCs w:val="18"/>
                <w:lang w:val="es-CR" w:eastAsia="es-CR" w:bidi="ar-SA"/>
              </w:rPr>
            </w:pPr>
            <w:r w:rsidRPr="00CC64D7">
              <w:rPr>
                <w:rFonts w:eastAsia="Times New Roman"/>
                <w:sz w:val="18"/>
                <w:szCs w:val="18"/>
                <w:lang w:eastAsia="es-CR" w:bidi="ar-SA"/>
              </w:rPr>
              <w:t>Zanjas, camas, relleno y compactación</w:t>
            </w:r>
          </w:p>
        </w:tc>
        <w:tc>
          <w:tcPr>
            <w:tcW w:w="407" w:type="dxa"/>
            <w:shd w:val="clear" w:color="auto" w:fill="auto"/>
            <w:vAlign w:val="center"/>
            <w:hideMark/>
          </w:tcPr>
          <w:p w14:paraId="2A9D537D" w14:textId="77777777" w:rsidR="006619E1" w:rsidRPr="00CC64D7" w:rsidRDefault="006619E1"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387" w:type="dxa"/>
            <w:shd w:val="clear" w:color="auto" w:fill="auto"/>
            <w:vAlign w:val="center"/>
            <w:hideMark/>
          </w:tcPr>
          <w:p w14:paraId="7098A77E" w14:textId="77777777" w:rsidR="006619E1" w:rsidRPr="00CC64D7" w:rsidRDefault="006619E1"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482" w:type="dxa"/>
            <w:shd w:val="clear" w:color="auto" w:fill="auto"/>
            <w:vAlign w:val="center"/>
            <w:hideMark/>
          </w:tcPr>
          <w:p w14:paraId="2B5E78BF" w14:textId="77777777" w:rsidR="006619E1" w:rsidRPr="00CC64D7" w:rsidRDefault="006619E1" w:rsidP="00043A04">
            <w:pPr>
              <w:widowControl/>
              <w:autoSpaceDE/>
              <w:autoSpaceDN/>
              <w:jc w:val="both"/>
              <w:rPr>
                <w:rFonts w:eastAsia="Times New Roman"/>
                <w:sz w:val="18"/>
                <w:szCs w:val="18"/>
                <w:lang w:val="es-CR" w:eastAsia="es-CR" w:bidi="ar-SA"/>
              </w:rPr>
            </w:pPr>
            <w:r w:rsidRPr="00CC64D7">
              <w:rPr>
                <w:rFonts w:eastAsia="Times New Roman"/>
                <w:sz w:val="18"/>
                <w:szCs w:val="18"/>
                <w:lang w:val="es-CR" w:eastAsia="es-CR" w:bidi="ar-SA"/>
              </w:rPr>
              <w:t> </w:t>
            </w:r>
          </w:p>
        </w:tc>
        <w:tc>
          <w:tcPr>
            <w:tcW w:w="2821" w:type="dxa"/>
          </w:tcPr>
          <w:p w14:paraId="624B077C" w14:textId="77777777" w:rsidR="006619E1" w:rsidRPr="00CC64D7" w:rsidRDefault="006619E1" w:rsidP="00043A04">
            <w:pPr>
              <w:pStyle w:val="TableParagraph"/>
              <w:spacing w:before="50"/>
              <w:ind w:right="51"/>
              <w:jc w:val="both"/>
              <w:rPr>
                <w:sz w:val="18"/>
                <w:szCs w:val="18"/>
              </w:rPr>
            </w:pPr>
          </w:p>
        </w:tc>
        <w:tc>
          <w:tcPr>
            <w:tcW w:w="2831" w:type="dxa"/>
            <w:shd w:val="clear" w:color="auto" w:fill="auto"/>
          </w:tcPr>
          <w:p w14:paraId="736B008D" w14:textId="6BE673FF" w:rsidR="006619E1" w:rsidRPr="00CC64D7" w:rsidRDefault="00276FE9" w:rsidP="00043A04">
            <w:pPr>
              <w:pStyle w:val="TableParagraph"/>
              <w:spacing w:before="50"/>
              <w:ind w:right="51"/>
              <w:jc w:val="both"/>
              <w:rPr>
                <w:sz w:val="18"/>
                <w:szCs w:val="18"/>
              </w:rPr>
            </w:pPr>
            <w:r w:rsidRPr="00CC64D7">
              <w:rPr>
                <w:sz w:val="18"/>
                <w:szCs w:val="18"/>
              </w:rPr>
              <w:t xml:space="preserve">Capítulo 6, sección 6.4.1.3 El ancho de la zanja no debe ser mayor que el diámetro de la tubería más 0.50 m, ni menor que el diámetro de la tubería más 0.40 m y las paredes deben ser verticales excepto que deba cumplir con una norma o reglamentación técnica que defina un valor distinto al indicado. El fondo de la zanja deberá nivelarse para que la tubería se apoye en toda su longitud y no sea sometida a esfuerzos de flexión. Los tubos deben cumplir con las normas </w:t>
            </w:r>
            <w:r w:rsidRPr="00CC64D7">
              <w:rPr>
                <w:sz w:val="18"/>
                <w:szCs w:val="18"/>
              </w:rPr>
              <w:lastRenderedPageBreak/>
              <w:t>técnicas de instalación indicada recomendadas en la misma norma de fabricación del tubo seleccionado. Toda zanja para colocación de tubería debe contar con encamada compactado al 95% del Proctor Modificado (PM); relleno lateral compactado al 95% del PM utilizando material tipo lastre. El relleno (encamada debe ser colocado en capas máximas de 30 cm, compactadas al 95% PM.</w:t>
            </w:r>
          </w:p>
        </w:tc>
      </w:tr>
      <w:tr w:rsidR="006619E1" w:rsidRPr="00CC64D7" w14:paraId="4335A66B" w14:textId="77777777" w:rsidTr="00276FE9">
        <w:trPr>
          <w:trHeight w:val="743"/>
        </w:trPr>
        <w:tc>
          <w:tcPr>
            <w:tcW w:w="487" w:type="dxa"/>
            <w:shd w:val="clear" w:color="auto" w:fill="A6A6A6" w:themeFill="background1" w:themeFillShade="A6"/>
            <w:vAlign w:val="center"/>
            <w:hideMark/>
          </w:tcPr>
          <w:p w14:paraId="66C4C635" w14:textId="37A42BF9" w:rsidR="006619E1" w:rsidRPr="00CC64D7" w:rsidRDefault="004C0D99" w:rsidP="00043A04">
            <w:pPr>
              <w:widowControl/>
              <w:autoSpaceDE/>
              <w:autoSpaceDN/>
              <w:jc w:val="both"/>
              <w:rPr>
                <w:rFonts w:eastAsia="Times New Roman"/>
                <w:b/>
                <w:bCs/>
                <w:sz w:val="18"/>
                <w:szCs w:val="18"/>
                <w:lang w:val="es-CR" w:eastAsia="es-CR" w:bidi="ar-SA"/>
              </w:rPr>
            </w:pPr>
            <w:r w:rsidRPr="00CC64D7">
              <w:rPr>
                <w:rFonts w:eastAsia="Times New Roman"/>
                <w:b/>
                <w:bCs/>
                <w:w w:val="99"/>
                <w:sz w:val="18"/>
                <w:szCs w:val="18"/>
                <w:lang w:eastAsia="es-CR" w:bidi="ar-SA"/>
              </w:rPr>
              <w:lastRenderedPageBreak/>
              <w:t>3.</w:t>
            </w:r>
            <w:r w:rsidR="00276FE9" w:rsidRPr="00CC64D7">
              <w:rPr>
                <w:rFonts w:eastAsia="Times New Roman"/>
                <w:b/>
                <w:bCs/>
                <w:w w:val="99"/>
                <w:sz w:val="18"/>
                <w:szCs w:val="18"/>
                <w:lang w:eastAsia="es-CR" w:bidi="ar-SA"/>
              </w:rPr>
              <w:t>4</w:t>
            </w:r>
          </w:p>
        </w:tc>
        <w:tc>
          <w:tcPr>
            <w:tcW w:w="1783" w:type="dxa"/>
            <w:shd w:val="clear" w:color="auto" w:fill="auto"/>
            <w:vAlign w:val="center"/>
            <w:hideMark/>
          </w:tcPr>
          <w:p w14:paraId="25F4D1AC" w14:textId="60B78FEE" w:rsidR="006619E1" w:rsidRPr="00CC64D7" w:rsidRDefault="006619E1" w:rsidP="00EB4F09">
            <w:pPr>
              <w:widowControl/>
              <w:autoSpaceDE/>
              <w:autoSpaceDN/>
              <w:rPr>
                <w:rFonts w:eastAsia="Times New Roman"/>
                <w:sz w:val="18"/>
                <w:szCs w:val="18"/>
                <w:lang w:val="es-CR" w:eastAsia="es-CR" w:bidi="ar-SA"/>
              </w:rPr>
            </w:pPr>
            <w:r w:rsidRPr="00CC64D7">
              <w:rPr>
                <w:rFonts w:eastAsia="Times New Roman"/>
                <w:sz w:val="18"/>
                <w:szCs w:val="18"/>
                <w:lang w:eastAsia="es-CR" w:bidi="ar-SA"/>
              </w:rPr>
              <w:t xml:space="preserve">Pozos de registro </w:t>
            </w:r>
          </w:p>
        </w:tc>
        <w:tc>
          <w:tcPr>
            <w:tcW w:w="407" w:type="dxa"/>
            <w:shd w:val="clear" w:color="auto" w:fill="auto"/>
            <w:vAlign w:val="center"/>
            <w:hideMark/>
          </w:tcPr>
          <w:p w14:paraId="3C1C74F9" w14:textId="77777777" w:rsidR="006619E1" w:rsidRPr="00CC64D7" w:rsidRDefault="006619E1"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387" w:type="dxa"/>
            <w:shd w:val="clear" w:color="auto" w:fill="auto"/>
            <w:vAlign w:val="center"/>
            <w:hideMark/>
          </w:tcPr>
          <w:p w14:paraId="2AC044DB" w14:textId="77777777" w:rsidR="006619E1" w:rsidRPr="00CC64D7" w:rsidRDefault="006619E1"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482" w:type="dxa"/>
            <w:shd w:val="clear" w:color="auto" w:fill="auto"/>
            <w:vAlign w:val="center"/>
            <w:hideMark/>
          </w:tcPr>
          <w:p w14:paraId="2D1E5B94" w14:textId="77777777" w:rsidR="006619E1" w:rsidRPr="00CC64D7" w:rsidRDefault="006619E1" w:rsidP="00043A04">
            <w:pPr>
              <w:widowControl/>
              <w:autoSpaceDE/>
              <w:autoSpaceDN/>
              <w:jc w:val="both"/>
              <w:rPr>
                <w:rFonts w:eastAsia="Times New Roman"/>
                <w:sz w:val="18"/>
                <w:szCs w:val="18"/>
                <w:lang w:val="es-CR" w:eastAsia="es-CR" w:bidi="ar-SA"/>
              </w:rPr>
            </w:pPr>
            <w:r w:rsidRPr="00CC64D7">
              <w:rPr>
                <w:rFonts w:eastAsia="Times New Roman"/>
                <w:sz w:val="18"/>
                <w:szCs w:val="18"/>
                <w:lang w:val="es-CR" w:eastAsia="es-CR" w:bidi="ar-SA"/>
              </w:rPr>
              <w:t> </w:t>
            </w:r>
          </w:p>
        </w:tc>
        <w:tc>
          <w:tcPr>
            <w:tcW w:w="2821" w:type="dxa"/>
          </w:tcPr>
          <w:p w14:paraId="00AC0454" w14:textId="77777777" w:rsidR="006619E1" w:rsidRPr="00CC64D7" w:rsidRDefault="006619E1" w:rsidP="00043A04">
            <w:pPr>
              <w:pStyle w:val="TableParagraph"/>
              <w:spacing w:before="50"/>
              <w:ind w:right="51"/>
              <w:jc w:val="both"/>
              <w:rPr>
                <w:sz w:val="18"/>
                <w:szCs w:val="18"/>
              </w:rPr>
            </w:pPr>
          </w:p>
        </w:tc>
        <w:tc>
          <w:tcPr>
            <w:tcW w:w="2831" w:type="dxa"/>
            <w:shd w:val="clear" w:color="auto" w:fill="auto"/>
          </w:tcPr>
          <w:p w14:paraId="0C375E9F" w14:textId="62EE1BC1" w:rsidR="006619E1" w:rsidRPr="00CC64D7" w:rsidRDefault="00276FE9" w:rsidP="00043A04">
            <w:pPr>
              <w:pStyle w:val="TableParagraph"/>
              <w:jc w:val="both"/>
              <w:rPr>
                <w:sz w:val="18"/>
                <w:szCs w:val="18"/>
              </w:rPr>
            </w:pPr>
            <w:r w:rsidRPr="00CC64D7">
              <w:rPr>
                <w:sz w:val="18"/>
                <w:szCs w:val="18"/>
              </w:rPr>
              <w:t>Capítulo 6, sección 6.4.2 Los pozos deben construirse en concreto reforzado en todo inicio o intersección de tuberías, así como en cambios de dirección horizontal o vertical, diámetros, pendientes y material de la tubería. En tramos rectos la distancia entre pozos no debe exceder los 120 metros, para el caso de pozos ubicados en servidumbre o terrenos no transitados por vehículos la distancia no debe exceder los 40 metros. se inspeccionará que los mismos estén bien repellados y tengan las profundidades indicadas en planos aprobados.</w:t>
            </w:r>
          </w:p>
        </w:tc>
      </w:tr>
      <w:tr w:rsidR="006619E1" w:rsidRPr="00CC64D7" w14:paraId="7A43B64B" w14:textId="77777777" w:rsidTr="00276FE9">
        <w:trPr>
          <w:trHeight w:val="743"/>
        </w:trPr>
        <w:tc>
          <w:tcPr>
            <w:tcW w:w="487" w:type="dxa"/>
            <w:shd w:val="clear" w:color="auto" w:fill="A6A6A6" w:themeFill="background1" w:themeFillShade="A6"/>
            <w:vAlign w:val="center"/>
            <w:hideMark/>
          </w:tcPr>
          <w:p w14:paraId="7C3E3A99" w14:textId="64359CAE" w:rsidR="006619E1" w:rsidRPr="00CC64D7" w:rsidRDefault="004C0D99" w:rsidP="00043A04">
            <w:pPr>
              <w:widowControl/>
              <w:autoSpaceDE/>
              <w:autoSpaceDN/>
              <w:jc w:val="both"/>
              <w:rPr>
                <w:rFonts w:eastAsia="Times New Roman"/>
                <w:b/>
                <w:bCs/>
                <w:sz w:val="18"/>
                <w:szCs w:val="18"/>
                <w:lang w:val="es-CR" w:eastAsia="es-CR" w:bidi="ar-SA"/>
              </w:rPr>
            </w:pPr>
            <w:r w:rsidRPr="00CC64D7">
              <w:rPr>
                <w:rFonts w:eastAsia="Times New Roman"/>
                <w:b/>
                <w:bCs/>
                <w:w w:val="99"/>
                <w:sz w:val="18"/>
                <w:szCs w:val="18"/>
                <w:lang w:eastAsia="es-CR" w:bidi="ar-SA"/>
              </w:rPr>
              <w:t>3.</w:t>
            </w:r>
            <w:r w:rsidR="00276FE9" w:rsidRPr="00CC64D7">
              <w:rPr>
                <w:rFonts w:eastAsia="Times New Roman"/>
                <w:b/>
                <w:bCs/>
                <w:w w:val="99"/>
                <w:sz w:val="18"/>
                <w:szCs w:val="18"/>
                <w:lang w:eastAsia="es-CR" w:bidi="ar-SA"/>
              </w:rPr>
              <w:t>5</w:t>
            </w:r>
          </w:p>
        </w:tc>
        <w:tc>
          <w:tcPr>
            <w:tcW w:w="1783" w:type="dxa"/>
            <w:shd w:val="clear" w:color="auto" w:fill="auto"/>
            <w:vAlign w:val="center"/>
            <w:hideMark/>
          </w:tcPr>
          <w:p w14:paraId="7A5AF6B7" w14:textId="6E0335EE" w:rsidR="006619E1" w:rsidRPr="00CC64D7" w:rsidRDefault="00276FE9" w:rsidP="00EB4F09">
            <w:pPr>
              <w:widowControl/>
              <w:autoSpaceDE/>
              <w:autoSpaceDN/>
              <w:rPr>
                <w:rFonts w:eastAsia="Times New Roman"/>
                <w:sz w:val="18"/>
                <w:szCs w:val="18"/>
                <w:lang w:val="es-CR" w:eastAsia="es-CR" w:bidi="ar-SA"/>
              </w:rPr>
            </w:pPr>
            <w:r w:rsidRPr="00CC64D7">
              <w:rPr>
                <w:rFonts w:eastAsia="Times New Roman"/>
                <w:sz w:val="18"/>
                <w:szCs w:val="18"/>
                <w:lang w:eastAsia="es-CR" w:bidi="ar-SA"/>
              </w:rPr>
              <w:t>T</w:t>
            </w:r>
            <w:r w:rsidR="006619E1" w:rsidRPr="00CC64D7">
              <w:rPr>
                <w:rFonts w:eastAsia="Times New Roman"/>
                <w:sz w:val="18"/>
                <w:szCs w:val="18"/>
                <w:lang w:eastAsia="es-CR" w:bidi="ar-SA"/>
              </w:rPr>
              <w:t>ragantes</w:t>
            </w:r>
          </w:p>
        </w:tc>
        <w:tc>
          <w:tcPr>
            <w:tcW w:w="407" w:type="dxa"/>
            <w:shd w:val="clear" w:color="auto" w:fill="auto"/>
            <w:vAlign w:val="center"/>
            <w:hideMark/>
          </w:tcPr>
          <w:p w14:paraId="0EB7C37E" w14:textId="77777777" w:rsidR="006619E1" w:rsidRPr="00CC64D7" w:rsidRDefault="006619E1"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387" w:type="dxa"/>
            <w:shd w:val="clear" w:color="auto" w:fill="auto"/>
            <w:vAlign w:val="center"/>
            <w:hideMark/>
          </w:tcPr>
          <w:p w14:paraId="3AD379BD" w14:textId="77777777" w:rsidR="006619E1" w:rsidRPr="00CC64D7" w:rsidRDefault="006619E1"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482" w:type="dxa"/>
            <w:shd w:val="clear" w:color="auto" w:fill="auto"/>
            <w:vAlign w:val="center"/>
            <w:hideMark/>
          </w:tcPr>
          <w:p w14:paraId="5DF20DA4" w14:textId="77777777" w:rsidR="006619E1" w:rsidRPr="00CC64D7" w:rsidRDefault="006619E1" w:rsidP="00043A04">
            <w:pPr>
              <w:widowControl/>
              <w:autoSpaceDE/>
              <w:autoSpaceDN/>
              <w:jc w:val="both"/>
              <w:rPr>
                <w:rFonts w:eastAsia="Times New Roman"/>
                <w:sz w:val="18"/>
                <w:szCs w:val="18"/>
                <w:lang w:val="es-CR" w:eastAsia="es-CR" w:bidi="ar-SA"/>
              </w:rPr>
            </w:pPr>
            <w:r w:rsidRPr="00CC64D7">
              <w:rPr>
                <w:rFonts w:eastAsia="Times New Roman"/>
                <w:sz w:val="18"/>
                <w:szCs w:val="18"/>
                <w:lang w:val="es-CR" w:eastAsia="es-CR" w:bidi="ar-SA"/>
              </w:rPr>
              <w:t> </w:t>
            </w:r>
          </w:p>
        </w:tc>
        <w:tc>
          <w:tcPr>
            <w:tcW w:w="2821" w:type="dxa"/>
          </w:tcPr>
          <w:p w14:paraId="2A023F72" w14:textId="77777777" w:rsidR="006619E1" w:rsidRPr="00CC64D7" w:rsidRDefault="006619E1" w:rsidP="00043A04">
            <w:pPr>
              <w:pStyle w:val="TableParagraph"/>
              <w:spacing w:before="50"/>
              <w:ind w:right="51"/>
              <w:jc w:val="both"/>
              <w:rPr>
                <w:sz w:val="18"/>
                <w:szCs w:val="18"/>
              </w:rPr>
            </w:pPr>
          </w:p>
        </w:tc>
        <w:tc>
          <w:tcPr>
            <w:tcW w:w="2831" w:type="dxa"/>
            <w:shd w:val="clear" w:color="auto" w:fill="auto"/>
            <w:vAlign w:val="center"/>
          </w:tcPr>
          <w:p w14:paraId="51FD376A" w14:textId="50643CCD" w:rsidR="006619E1" w:rsidRPr="00CC64D7" w:rsidRDefault="00A57659" w:rsidP="00043A04">
            <w:pPr>
              <w:widowControl/>
              <w:autoSpaceDE/>
              <w:autoSpaceDN/>
              <w:jc w:val="both"/>
              <w:rPr>
                <w:rFonts w:eastAsia="Times New Roman"/>
                <w:sz w:val="18"/>
                <w:szCs w:val="18"/>
                <w:lang w:val="es-CR" w:eastAsia="es-CR" w:bidi="ar-SA"/>
              </w:rPr>
            </w:pPr>
            <w:r w:rsidRPr="00CC64D7">
              <w:rPr>
                <w:rFonts w:eastAsia="Times New Roman"/>
                <w:sz w:val="18"/>
                <w:szCs w:val="18"/>
                <w:lang w:val="es-CR" w:eastAsia="es-CR" w:bidi="ar-SA"/>
              </w:rPr>
              <w:t>Capítulo 6, sección 6.4.3 Los tragantes serán de concreto reforzado. Se inspeccionará que los mismos cuenten con dos bocas de inspección con sus rejillas las cuales deben ser de hierro fundido y con angulares de acero en el marco de acuerdo con los detalles técnicos indicado en anexo 10. Los tragantes deben quedar bien repellados. Se debe verificar que en los tragantes no existan desechos o algún material que obstruya las tuberías.</w:t>
            </w:r>
          </w:p>
        </w:tc>
      </w:tr>
      <w:tr w:rsidR="006619E1" w:rsidRPr="00CC64D7" w14:paraId="25309A3B" w14:textId="77777777" w:rsidTr="00276FE9">
        <w:trPr>
          <w:trHeight w:val="743"/>
        </w:trPr>
        <w:tc>
          <w:tcPr>
            <w:tcW w:w="487" w:type="dxa"/>
            <w:shd w:val="clear" w:color="auto" w:fill="A6A6A6" w:themeFill="background1" w:themeFillShade="A6"/>
            <w:vAlign w:val="center"/>
            <w:hideMark/>
          </w:tcPr>
          <w:p w14:paraId="12B564D1" w14:textId="68E03426" w:rsidR="006619E1" w:rsidRPr="00CC64D7" w:rsidRDefault="004C0D99" w:rsidP="00043A04">
            <w:pPr>
              <w:widowControl/>
              <w:autoSpaceDE/>
              <w:autoSpaceDN/>
              <w:jc w:val="both"/>
              <w:rPr>
                <w:rFonts w:eastAsia="Times New Roman"/>
                <w:b/>
                <w:bCs/>
                <w:sz w:val="18"/>
                <w:szCs w:val="18"/>
                <w:lang w:val="es-CR" w:eastAsia="es-CR" w:bidi="ar-SA"/>
              </w:rPr>
            </w:pPr>
            <w:r w:rsidRPr="00CC64D7">
              <w:rPr>
                <w:rFonts w:eastAsia="Times New Roman"/>
                <w:b/>
                <w:bCs/>
                <w:w w:val="99"/>
                <w:sz w:val="18"/>
                <w:szCs w:val="18"/>
                <w:lang w:eastAsia="es-CR" w:bidi="ar-SA"/>
              </w:rPr>
              <w:t>3.</w:t>
            </w:r>
            <w:r w:rsidR="00276FE9" w:rsidRPr="00CC64D7">
              <w:rPr>
                <w:rFonts w:eastAsia="Times New Roman"/>
                <w:b/>
                <w:bCs/>
                <w:w w:val="99"/>
                <w:sz w:val="18"/>
                <w:szCs w:val="18"/>
                <w:lang w:eastAsia="es-CR" w:bidi="ar-SA"/>
              </w:rPr>
              <w:t>6</w:t>
            </w:r>
          </w:p>
        </w:tc>
        <w:tc>
          <w:tcPr>
            <w:tcW w:w="1783" w:type="dxa"/>
            <w:shd w:val="clear" w:color="auto" w:fill="auto"/>
            <w:vAlign w:val="center"/>
            <w:hideMark/>
          </w:tcPr>
          <w:p w14:paraId="53E96C48" w14:textId="77777777" w:rsidR="006619E1" w:rsidRPr="00CC64D7" w:rsidRDefault="006619E1" w:rsidP="00EB4F09">
            <w:pPr>
              <w:widowControl/>
              <w:autoSpaceDE/>
              <w:autoSpaceDN/>
              <w:rPr>
                <w:rFonts w:eastAsia="Times New Roman"/>
                <w:sz w:val="18"/>
                <w:szCs w:val="18"/>
                <w:lang w:val="es-CR" w:eastAsia="es-CR" w:bidi="ar-SA"/>
              </w:rPr>
            </w:pPr>
            <w:r w:rsidRPr="00CC64D7">
              <w:rPr>
                <w:rFonts w:eastAsia="Times New Roman"/>
                <w:sz w:val="18"/>
                <w:szCs w:val="18"/>
                <w:lang w:eastAsia="es-CR" w:bidi="ar-SA"/>
              </w:rPr>
              <w:t>Peldaños</w:t>
            </w:r>
          </w:p>
        </w:tc>
        <w:tc>
          <w:tcPr>
            <w:tcW w:w="407" w:type="dxa"/>
            <w:shd w:val="clear" w:color="auto" w:fill="auto"/>
            <w:vAlign w:val="center"/>
            <w:hideMark/>
          </w:tcPr>
          <w:p w14:paraId="3CEBF580" w14:textId="77777777" w:rsidR="006619E1" w:rsidRPr="00CC64D7" w:rsidRDefault="006619E1"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387" w:type="dxa"/>
            <w:shd w:val="clear" w:color="auto" w:fill="auto"/>
            <w:vAlign w:val="center"/>
            <w:hideMark/>
          </w:tcPr>
          <w:p w14:paraId="43360631" w14:textId="77777777" w:rsidR="006619E1" w:rsidRPr="00CC64D7" w:rsidRDefault="006619E1"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482" w:type="dxa"/>
            <w:shd w:val="clear" w:color="auto" w:fill="auto"/>
            <w:vAlign w:val="center"/>
            <w:hideMark/>
          </w:tcPr>
          <w:p w14:paraId="0A9865B6" w14:textId="77777777" w:rsidR="006619E1" w:rsidRPr="00CC64D7" w:rsidRDefault="006619E1" w:rsidP="00043A04">
            <w:pPr>
              <w:widowControl/>
              <w:autoSpaceDE/>
              <w:autoSpaceDN/>
              <w:jc w:val="both"/>
              <w:rPr>
                <w:rFonts w:eastAsia="Times New Roman"/>
                <w:sz w:val="18"/>
                <w:szCs w:val="18"/>
                <w:lang w:val="es-CR" w:eastAsia="es-CR" w:bidi="ar-SA"/>
              </w:rPr>
            </w:pPr>
            <w:r w:rsidRPr="00CC64D7">
              <w:rPr>
                <w:rFonts w:eastAsia="Times New Roman"/>
                <w:sz w:val="18"/>
                <w:szCs w:val="18"/>
                <w:lang w:val="es-CR" w:eastAsia="es-CR" w:bidi="ar-SA"/>
              </w:rPr>
              <w:t> </w:t>
            </w:r>
          </w:p>
        </w:tc>
        <w:tc>
          <w:tcPr>
            <w:tcW w:w="2821" w:type="dxa"/>
          </w:tcPr>
          <w:p w14:paraId="1382BDC7" w14:textId="77777777" w:rsidR="006619E1" w:rsidRPr="00CC64D7" w:rsidRDefault="006619E1" w:rsidP="00043A04">
            <w:pPr>
              <w:pStyle w:val="TableParagraph"/>
              <w:spacing w:before="47"/>
              <w:ind w:right="52"/>
              <w:jc w:val="both"/>
              <w:rPr>
                <w:sz w:val="18"/>
                <w:szCs w:val="18"/>
              </w:rPr>
            </w:pPr>
          </w:p>
        </w:tc>
        <w:tc>
          <w:tcPr>
            <w:tcW w:w="2831" w:type="dxa"/>
            <w:shd w:val="clear" w:color="auto" w:fill="auto"/>
          </w:tcPr>
          <w:p w14:paraId="19B739C9" w14:textId="11A0036A" w:rsidR="006619E1" w:rsidRPr="00CC64D7" w:rsidRDefault="00A57659" w:rsidP="00043A04">
            <w:pPr>
              <w:pStyle w:val="TableParagraph"/>
              <w:spacing w:before="47"/>
              <w:ind w:right="52"/>
              <w:jc w:val="both"/>
              <w:rPr>
                <w:sz w:val="18"/>
                <w:szCs w:val="18"/>
              </w:rPr>
            </w:pPr>
            <w:r w:rsidRPr="00CC64D7">
              <w:rPr>
                <w:sz w:val="18"/>
                <w:szCs w:val="18"/>
              </w:rPr>
              <w:t>Capítulo 6, sección 6.4.2 La boca de losa superior se debe desplazar del eje del pozo de forma tal que facilite su acceso, con peldaños que deben ser construidos con varilla de 19mm (número 6)</w:t>
            </w:r>
          </w:p>
        </w:tc>
      </w:tr>
      <w:tr w:rsidR="006619E1" w:rsidRPr="00CC64D7" w14:paraId="0AC56CA0" w14:textId="77777777" w:rsidTr="00276FE9">
        <w:trPr>
          <w:trHeight w:val="743"/>
        </w:trPr>
        <w:tc>
          <w:tcPr>
            <w:tcW w:w="487" w:type="dxa"/>
            <w:shd w:val="clear" w:color="auto" w:fill="A6A6A6" w:themeFill="background1" w:themeFillShade="A6"/>
            <w:vAlign w:val="center"/>
            <w:hideMark/>
          </w:tcPr>
          <w:p w14:paraId="5499847A" w14:textId="5C415AFE" w:rsidR="006619E1" w:rsidRPr="00CC64D7" w:rsidRDefault="004C0D99" w:rsidP="00043A04">
            <w:pPr>
              <w:widowControl/>
              <w:autoSpaceDE/>
              <w:autoSpaceDN/>
              <w:jc w:val="both"/>
              <w:rPr>
                <w:rFonts w:eastAsia="Times New Roman"/>
                <w:b/>
                <w:bCs/>
                <w:sz w:val="18"/>
                <w:szCs w:val="18"/>
                <w:lang w:val="es-CR" w:eastAsia="es-CR" w:bidi="ar-SA"/>
              </w:rPr>
            </w:pPr>
            <w:r w:rsidRPr="00CC64D7">
              <w:rPr>
                <w:rFonts w:eastAsia="Times New Roman"/>
                <w:b/>
                <w:bCs/>
                <w:w w:val="99"/>
                <w:sz w:val="18"/>
                <w:szCs w:val="18"/>
                <w:lang w:eastAsia="es-CR" w:bidi="ar-SA"/>
              </w:rPr>
              <w:t>3.</w:t>
            </w:r>
            <w:r w:rsidR="00276FE9" w:rsidRPr="00CC64D7">
              <w:rPr>
                <w:rFonts w:eastAsia="Times New Roman"/>
                <w:b/>
                <w:bCs/>
                <w:w w:val="99"/>
                <w:sz w:val="18"/>
                <w:szCs w:val="18"/>
                <w:lang w:eastAsia="es-CR" w:bidi="ar-SA"/>
              </w:rPr>
              <w:t>7</w:t>
            </w:r>
          </w:p>
        </w:tc>
        <w:tc>
          <w:tcPr>
            <w:tcW w:w="1783" w:type="dxa"/>
            <w:shd w:val="clear" w:color="auto" w:fill="auto"/>
            <w:vAlign w:val="center"/>
            <w:hideMark/>
          </w:tcPr>
          <w:p w14:paraId="207C1B42" w14:textId="77777777" w:rsidR="006619E1" w:rsidRPr="00CC64D7" w:rsidRDefault="006619E1" w:rsidP="00EB4F09">
            <w:pPr>
              <w:widowControl/>
              <w:autoSpaceDE/>
              <w:autoSpaceDN/>
              <w:rPr>
                <w:rFonts w:eastAsia="Times New Roman"/>
                <w:sz w:val="18"/>
                <w:szCs w:val="18"/>
                <w:lang w:val="es-CR" w:eastAsia="es-CR" w:bidi="ar-SA"/>
              </w:rPr>
            </w:pPr>
            <w:r w:rsidRPr="00CC64D7">
              <w:rPr>
                <w:rFonts w:eastAsia="Times New Roman"/>
                <w:sz w:val="18"/>
                <w:szCs w:val="18"/>
                <w:lang w:eastAsia="es-CR" w:bidi="ar-SA"/>
              </w:rPr>
              <w:t>Tapas metálicas</w:t>
            </w:r>
          </w:p>
        </w:tc>
        <w:tc>
          <w:tcPr>
            <w:tcW w:w="407" w:type="dxa"/>
            <w:shd w:val="clear" w:color="auto" w:fill="auto"/>
            <w:vAlign w:val="center"/>
            <w:hideMark/>
          </w:tcPr>
          <w:p w14:paraId="542E6BC5" w14:textId="77777777" w:rsidR="006619E1" w:rsidRPr="00CC64D7" w:rsidRDefault="006619E1"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387" w:type="dxa"/>
            <w:shd w:val="clear" w:color="auto" w:fill="auto"/>
            <w:vAlign w:val="center"/>
            <w:hideMark/>
          </w:tcPr>
          <w:p w14:paraId="13E958A2" w14:textId="77777777" w:rsidR="006619E1" w:rsidRPr="00CC64D7" w:rsidRDefault="006619E1"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482" w:type="dxa"/>
            <w:shd w:val="clear" w:color="auto" w:fill="auto"/>
            <w:vAlign w:val="center"/>
            <w:hideMark/>
          </w:tcPr>
          <w:p w14:paraId="79FA0030" w14:textId="77777777" w:rsidR="006619E1" w:rsidRPr="00CC64D7" w:rsidRDefault="006619E1" w:rsidP="00043A04">
            <w:pPr>
              <w:widowControl/>
              <w:autoSpaceDE/>
              <w:autoSpaceDN/>
              <w:jc w:val="both"/>
              <w:rPr>
                <w:rFonts w:eastAsia="Times New Roman"/>
                <w:sz w:val="18"/>
                <w:szCs w:val="18"/>
                <w:lang w:val="es-CR" w:eastAsia="es-CR" w:bidi="ar-SA"/>
              </w:rPr>
            </w:pPr>
            <w:r w:rsidRPr="00CC64D7">
              <w:rPr>
                <w:rFonts w:eastAsia="Times New Roman"/>
                <w:sz w:val="18"/>
                <w:szCs w:val="18"/>
                <w:lang w:val="es-CR" w:eastAsia="es-CR" w:bidi="ar-SA"/>
              </w:rPr>
              <w:t> </w:t>
            </w:r>
          </w:p>
        </w:tc>
        <w:tc>
          <w:tcPr>
            <w:tcW w:w="2821" w:type="dxa"/>
          </w:tcPr>
          <w:p w14:paraId="06E61A44" w14:textId="77777777" w:rsidR="006619E1" w:rsidRPr="00CC64D7" w:rsidRDefault="006619E1" w:rsidP="00043A04">
            <w:pPr>
              <w:pStyle w:val="TableParagraph"/>
              <w:spacing w:before="44"/>
              <w:ind w:right="50"/>
              <w:jc w:val="both"/>
              <w:rPr>
                <w:sz w:val="18"/>
                <w:szCs w:val="18"/>
              </w:rPr>
            </w:pPr>
          </w:p>
        </w:tc>
        <w:tc>
          <w:tcPr>
            <w:tcW w:w="2831" w:type="dxa"/>
            <w:shd w:val="clear" w:color="auto" w:fill="auto"/>
          </w:tcPr>
          <w:p w14:paraId="448A5AAD" w14:textId="5F27409B" w:rsidR="006619E1" w:rsidRPr="00CC64D7" w:rsidRDefault="00A57659" w:rsidP="00043A04">
            <w:pPr>
              <w:pStyle w:val="TableParagraph"/>
              <w:spacing w:before="44"/>
              <w:ind w:right="50"/>
              <w:jc w:val="both"/>
              <w:rPr>
                <w:sz w:val="18"/>
                <w:szCs w:val="18"/>
              </w:rPr>
            </w:pPr>
            <w:r w:rsidRPr="00CC64D7">
              <w:rPr>
                <w:sz w:val="18"/>
                <w:szCs w:val="18"/>
              </w:rPr>
              <w:t>Capítulo 6, sección 6.4.2 La tapa del pozo debe cumplir con la norma técnica INTE 16-12-01. Las características de la tapa, así como sus dimensiones y las del aro base (marco) deben cumplir con lo indicado en Anexo 10.</w:t>
            </w:r>
          </w:p>
        </w:tc>
      </w:tr>
      <w:tr w:rsidR="006619E1" w:rsidRPr="00CC64D7" w14:paraId="4B6C4611" w14:textId="77777777" w:rsidTr="00276FE9">
        <w:trPr>
          <w:trHeight w:val="743"/>
        </w:trPr>
        <w:tc>
          <w:tcPr>
            <w:tcW w:w="487" w:type="dxa"/>
            <w:shd w:val="clear" w:color="auto" w:fill="A6A6A6" w:themeFill="background1" w:themeFillShade="A6"/>
            <w:vAlign w:val="center"/>
            <w:hideMark/>
          </w:tcPr>
          <w:p w14:paraId="52E4FE6E" w14:textId="5FF6D73D" w:rsidR="006619E1" w:rsidRPr="00CC64D7" w:rsidRDefault="004C0D99" w:rsidP="00043A04">
            <w:pPr>
              <w:widowControl/>
              <w:autoSpaceDE/>
              <w:autoSpaceDN/>
              <w:jc w:val="both"/>
              <w:rPr>
                <w:rFonts w:eastAsia="Times New Roman"/>
                <w:b/>
                <w:bCs/>
                <w:sz w:val="18"/>
                <w:szCs w:val="18"/>
                <w:lang w:val="es-CR" w:eastAsia="es-CR" w:bidi="ar-SA"/>
              </w:rPr>
            </w:pPr>
            <w:r w:rsidRPr="00CC64D7">
              <w:rPr>
                <w:rFonts w:eastAsia="Times New Roman"/>
                <w:b/>
                <w:bCs/>
                <w:w w:val="99"/>
                <w:sz w:val="18"/>
                <w:szCs w:val="18"/>
                <w:lang w:eastAsia="es-CR" w:bidi="ar-SA"/>
              </w:rPr>
              <w:t>3.</w:t>
            </w:r>
            <w:r w:rsidR="00276FE9" w:rsidRPr="00CC64D7">
              <w:rPr>
                <w:rFonts w:eastAsia="Times New Roman"/>
                <w:b/>
                <w:bCs/>
                <w:w w:val="99"/>
                <w:sz w:val="18"/>
                <w:szCs w:val="18"/>
                <w:lang w:eastAsia="es-CR" w:bidi="ar-SA"/>
              </w:rPr>
              <w:t>8</w:t>
            </w:r>
          </w:p>
        </w:tc>
        <w:tc>
          <w:tcPr>
            <w:tcW w:w="1783" w:type="dxa"/>
            <w:shd w:val="clear" w:color="auto" w:fill="auto"/>
            <w:vAlign w:val="center"/>
            <w:hideMark/>
          </w:tcPr>
          <w:p w14:paraId="3601A6AA" w14:textId="0DF5CFB1" w:rsidR="006619E1" w:rsidRPr="00CC64D7" w:rsidRDefault="006619E1" w:rsidP="00EB4F09">
            <w:pPr>
              <w:widowControl/>
              <w:autoSpaceDE/>
              <w:autoSpaceDN/>
              <w:rPr>
                <w:rFonts w:eastAsia="Times New Roman"/>
                <w:sz w:val="18"/>
                <w:szCs w:val="18"/>
                <w:lang w:val="es-CR" w:eastAsia="es-CR" w:bidi="ar-SA"/>
              </w:rPr>
            </w:pPr>
            <w:r w:rsidRPr="00CC64D7">
              <w:rPr>
                <w:rFonts w:eastAsia="Times New Roman"/>
                <w:sz w:val="18"/>
                <w:szCs w:val="18"/>
                <w:lang w:eastAsia="es-CR" w:bidi="ar-SA"/>
              </w:rPr>
              <w:t xml:space="preserve">Canales </w:t>
            </w:r>
            <w:r w:rsidR="00B81A0D" w:rsidRPr="00CC64D7">
              <w:rPr>
                <w:rFonts w:eastAsia="Times New Roman"/>
                <w:sz w:val="18"/>
                <w:szCs w:val="18"/>
                <w:lang w:eastAsia="es-CR" w:bidi="ar-SA"/>
              </w:rPr>
              <w:t>a</w:t>
            </w:r>
            <w:r w:rsidRPr="00CC64D7">
              <w:rPr>
                <w:rFonts w:eastAsia="Times New Roman"/>
                <w:sz w:val="18"/>
                <w:szCs w:val="18"/>
                <w:lang w:eastAsia="es-CR" w:bidi="ar-SA"/>
              </w:rPr>
              <w:t>biertos</w:t>
            </w:r>
          </w:p>
        </w:tc>
        <w:tc>
          <w:tcPr>
            <w:tcW w:w="407" w:type="dxa"/>
            <w:shd w:val="clear" w:color="auto" w:fill="auto"/>
            <w:vAlign w:val="center"/>
            <w:hideMark/>
          </w:tcPr>
          <w:p w14:paraId="7863A664" w14:textId="77777777" w:rsidR="006619E1" w:rsidRPr="00CC64D7" w:rsidRDefault="006619E1"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387" w:type="dxa"/>
            <w:shd w:val="clear" w:color="auto" w:fill="auto"/>
            <w:vAlign w:val="center"/>
            <w:hideMark/>
          </w:tcPr>
          <w:p w14:paraId="21F333FB" w14:textId="77777777" w:rsidR="006619E1" w:rsidRPr="00CC64D7" w:rsidRDefault="006619E1"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482" w:type="dxa"/>
            <w:shd w:val="clear" w:color="auto" w:fill="auto"/>
            <w:vAlign w:val="center"/>
            <w:hideMark/>
          </w:tcPr>
          <w:p w14:paraId="0A1DDC29" w14:textId="77777777" w:rsidR="006619E1" w:rsidRPr="00CC64D7" w:rsidRDefault="006619E1" w:rsidP="00043A04">
            <w:pPr>
              <w:widowControl/>
              <w:autoSpaceDE/>
              <w:autoSpaceDN/>
              <w:jc w:val="both"/>
              <w:rPr>
                <w:rFonts w:eastAsia="Times New Roman"/>
                <w:sz w:val="18"/>
                <w:szCs w:val="18"/>
                <w:lang w:val="es-CR" w:eastAsia="es-CR" w:bidi="ar-SA"/>
              </w:rPr>
            </w:pPr>
            <w:r w:rsidRPr="00CC64D7">
              <w:rPr>
                <w:rFonts w:eastAsia="Times New Roman"/>
                <w:sz w:val="18"/>
                <w:szCs w:val="18"/>
                <w:lang w:val="es-CR" w:eastAsia="es-CR" w:bidi="ar-SA"/>
              </w:rPr>
              <w:t> </w:t>
            </w:r>
          </w:p>
        </w:tc>
        <w:tc>
          <w:tcPr>
            <w:tcW w:w="2821" w:type="dxa"/>
          </w:tcPr>
          <w:p w14:paraId="3693B84F" w14:textId="77777777" w:rsidR="006619E1" w:rsidRPr="00CC64D7" w:rsidRDefault="006619E1" w:rsidP="00043A04">
            <w:pPr>
              <w:pStyle w:val="TableParagraph"/>
              <w:spacing w:before="47"/>
              <w:ind w:right="50"/>
              <w:jc w:val="both"/>
              <w:rPr>
                <w:sz w:val="18"/>
                <w:szCs w:val="18"/>
              </w:rPr>
            </w:pPr>
          </w:p>
        </w:tc>
        <w:tc>
          <w:tcPr>
            <w:tcW w:w="2831" w:type="dxa"/>
            <w:shd w:val="clear" w:color="auto" w:fill="auto"/>
          </w:tcPr>
          <w:p w14:paraId="5C127701" w14:textId="11D75867" w:rsidR="006619E1" w:rsidRPr="00CC64D7" w:rsidRDefault="00A57659" w:rsidP="00043A04">
            <w:pPr>
              <w:pStyle w:val="TableParagraph"/>
              <w:spacing w:before="47"/>
              <w:ind w:right="50"/>
              <w:jc w:val="both"/>
              <w:rPr>
                <w:sz w:val="18"/>
                <w:szCs w:val="18"/>
              </w:rPr>
            </w:pPr>
            <w:r w:rsidRPr="00CC64D7">
              <w:rPr>
                <w:sz w:val="18"/>
                <w:szCs w:val="18"/>
              </w:rPr>
              <w:t xml:space="preserve">Capítulo 6, sección 6.4.5 Se aceptan los dos tipos de canales que se detallan a continuación. Altura de lámina de agua igual o inferior a 0,20 m: la sección del </w:t>
            </w:r>
            <w:r w:rsidRPr="00CC64D7">
              <w:rPr>
                <w:sz w:val="18"/>
                <w:szCs w:val="18"/>
              </w:rPr>
              <w:lastRenderedPageBreak/>
              <w:t xml:space="preserve">canal debe ser según la geometría, que no genere una altura de lámina de agua superior a 0,20 m, ni una velocidad menor a 0,60 m/s (utilizando la ecuación de Manning) Altura de lámina superior a 0,20 m: el canal debe contar con protección (parrilla, malla ciclón, </w:t>
            </w:r>
            <w:proofErr w:type="spellStart"/>
            <w:r w:rsidRPr="00CC64D7">
              <w:rPr>
                <w:sz w:val="18"/>
                <w:szCs w:val="18"/>
              </w:rPr>
              <w:t>etc</w:t>
            </w:r>
            <w:proofErr w:type="spellEnd"/>
            <w:r w:rsidRPr="00CC64D7">
              <w:rPr>
                <w:sz w:val="18"/>
                <w:szCs w:val="18"/>
              </w:rPr>
              <w:t>) con el objetivo de evitar que una persona pueda caer en el canal, velocidad máxima en canales de este tipo no debe ser mayor a 1,5 m/s y la altura de agua no debe ser superior a 0,60 m. Si se opta por una protección en la parte superior del canal, ésta debe resistir el esfuerzo producto del tránsito del vehículo de diseño del proyecto el cual no debe ser menor a un peso de 10 TON.</w:t>
            </w:r>
          </w:p>
        </w:tc>
      </w:tr>
      <w:tr w:rsidR="006619E1" w:rsidRPr="00CC64D7" w14:paraId="0F2F590F" w14:textId="77777777" w:rsidTr="00276FE9">
        <w:trPr>
          <w:trHeight w:val="743"/>
        </w:trPr>
        <w:tc>
          <w:tcPr>
            <w:tcW w:w="487" w:type="dxa"/>
            <w:shd w:val="clear" w:color="auto" w:fill="A6A6A6" w:themeFill="background1" w:themeFillShade="A6"/>
            <w:vAlign w:val="center"/>
            <w:hideMark/>
          </w:tcPr>
          <w:p w14:paraId="13C8D8D0" w14:textId="38C8B26C" w:rsidR="006619E1" w:rsidRPr="00CC64D7" w:rsidRDefault="004C0D99" w:rsidP="00043A04">
            <w:pPr>
              <w:widowControl/>
              <w:autoSpaceDE/>
              <w:autoSpaceDN/>
              <w:jc w:val="both"/>
              <w:rPr>
                <w:rFonts w:eastAsia="Times New Roman"/>
                <w:b/>
                <w:bCs/>
                <w:sz w:val="18"/>
                <w:szCs w:val="18"/>
                <w:lang w:val="es-CR" w:eastAsia="es-CR" w:bidi="ar-SA"/>
              </w:rPr>
            </w:pPr>
            <w:r w:rsidRPr="00CC64D7">
              <w:rPr>
                <w:rFonts w:eastAsia="Times New Roman"/>
                <w:b/>
                <w:bCs/>
                <w:w w:val="99"/>
                <w:sz w:val="18"/>
                <w:szCs w:val="18"/>
                <w:lang w:eastAsia="es-CR" w:bidi="ar-SA"/>
              </w:rPr>
              <w:lastRenderedPageBreak/>
              <w:t>3.</w:t>
            </w:r>
            <w:r w:rsidR="00276FE9" w:rsidRPr="00CC64D7">
              <w:rPr>
                <w:rFonts w:eastAsia="Times New Roman"/>
                <w:b/>
                <w:bCs/>
                <w:w w:val="99"/>
                <w:sz w:val="18"/>
                <w:szCs w:val="18"/>
                <w:lang w:eastAsia="es-CR" w:bidi="ar-SA"/>
              </w:rPr>
              <w:t>9</w:t>
            </w:r>
          </w:p>
        </w:tc>
        <w:tc>
          <w:tcPr>
            <w:tcW w:w="1783" w:type="dxa"/>
            <w:shd w:val="clear" w:color="auto" w:fill="auto"/>
            <w:vAlign w:val="center"/>
            <w:hideMark/>
          </w:tcPr>
          <w:p w14:paraId="1B3266DA" w14:textId="77777777" w:rsidR="006619E1" w:rsidRPr="00CC64D7" w:rsidRDefault="006619E1" w:rsidP="00EB4F09">
            <w:pPr>
              <w:widowControl/>
              <w:autoSpaceDE/>
              <w:autoSpaceDN/>
              <w:rPr>
                <w:rFonts w:eastAsia="Times New Roman"/>
                <w:sz w:val="18"/>
                <w:szCs w:val="18"/>
                <w:lang w:val="es-CR" w:eastAsia="es-CR" w:bidi="ar-SA"/>
              </w:rPr>
            </w:pPr>
            <w:r w:rsidRPr="00CC64D7">
              <w:rPr>
                <w:rFonts w:eastAsia="Times New Roman"/>
                <w:sz w:val="18"/>
                <w:szCs w:val="18"/>
                <w:lang w:eastAsia="es-CR" w:bidi="ar-SA"/>
              </w:rPr>
              <w:t>Cabezales de desfogue</w:t>
            </w:r>
          </w:p>
        </w:tc>
        <w:tc>
          <w:tcPr>
            <w:tcW w:w="407" w:type="dxa"/>
            <w:shd w:val="clear" w:color="auto" w:fill="auto"/>
            <w:vAlign w:val="center"/>
            <w:hideMark/>
          </w:tcPr>
          <w:p w14:paraId="77A07104" w14:textId="77777777" w:rsidR="006619E1" w:rsidRPr="00CC64D7" w:rsidRDefault="006619E1"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387" w:type="dxa"/>
            <w:shd w:val="clear" w:color="auto" w:fill="auto"/>
            <w:vAlign w:val="center"/>
            <w:hideMark/>
          </w:tcPr>
          <w:p w14:paraId="611C8CA7" w14:textId="77777777" w:rsidR="006619E1" w:rsidRPr="00CC64D7" w:rsidRDefault="006619E1"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482" w:type="dxa"/>
            <w:shd w:val="clear" w:color="auto" w:fill="auto"/>
            <w:vAlign w:val="center"/>
            <w:hideMark/>
          </w:tcPr>
          <w:p w14:paraId="1F4CD995" w14:textId="77777777" w:rsidR="006619E1" w:rsidRPr="00CC64D7" w:rsidRDefault="006619E1" w:rsidP="00043A04">
            <w:pPr>
              <w:widowControl/>
              <w:autoSpaceDE/>
              <w:autoSpaceDN/>
              <w:jc w:val="both"/>
              <w:rPr>
                <w:rFonts w:eastAsia="Times New Roman"/>
                <w:sz w:val="18"/>
                <w:szCs w:val="18"/>
                <w:lang w:val="es-CR" w:eastAsia="es-CR" w:bidi="ar-SA"/>
              </w:rPr>
            </w:pPr>
            <w:r w:rsidRPr="00CC64D7">
              <w:rPr>
                <w:rFonts w:eastAsia="Times New Roman"/>
                <w:sz w:val="18"/>
                <w:szCs w:val="18"/>
                <w:lang w:val="es-CR" w:eastAsia="es-CR" w:bidi="ar-SA"/>
              </w:rPr>
              <w:t> </w:t>
            </w:r>
          </w:p>
        </w:tc>
        <w:tc>
          <w:tcPr>
            <w:tcW w:w="2821" w:type="dxa"/>
          </w:tcPr>
          <w:p w14:paraId="6243E6B8" w14:textId="77777777" w:rsidR="006619E1" w:rsidRPr="00CC64D7" w:rsidRDefault="006619E1" w:rsidP="00043A04">
            <w:pPr>
              <w:pStyle w:val="TableParagraph"/>
              <w:spacing w:before="47"/>
              <w:ind w:right="50"/>
              <w:jc w:val="both"/>
              <w:rPr>
                <w:sz w:val="18"/>
                <w:szCs w:val="18"/>
              </w:rPr>
            </w:pPr>
          </w:p>
        </w:tc>
        <w:tc>
          <w:tcPr>
            <w:tcW w:w="2831" w:type="dxa"/>
            <w:shd w:val="clear" w:color="auto" w:fill="auto"/>
          </w:tcPr>
          <w:p w14:paraId="1AD8EE01" w14:textId="3A0AC315" w:rsidR="006619E1" w:rsidRPr="00CC64D7" w:rsidRDefault="00A57659" w:rsidP="00043A04">
            <w:pPr>
              <w:pStyle w:val="TableParagraph"/>
              <w:ind w:right="53"/>
              <w:jc w:val="both"/>
              <w:rPr>
                <w:sz w:val="18"/>
                <w:szCs w:val="18"/>
              </w:rPr>
            </w:pPr>
            <w:r w:rsidRPr="00CC64D7">
              <w:rPr>
                <w:sz w:val="18"/>
                <w:szCs w:val="18"/>
              </w:rPr>
              <w:t>Capítulo 6, sección 6.1 Se inspeccionará que la descarga al cuerpo receptor (quebrada o río) sea hecha con un ángulo igual o inferior a 90° en dirección del flujo del cuerpo receptor. En caso de requerirse se solicitará un empedrado de protección desde el cabezal hasta el margen del río o quebrada.</w:t>
            </w:r>
          </w:p>
        </w:tc>
      </w:tr>
      <w:tr w:rsidR="00CF481F" w:rsidRPr="00CC64D7" w14:paraId="066CEA78" w14:textId="77777777" w:rsidTr="00276FE9">
        <w:trPr>
          <w:trHeight w:val="743"/>
        </w:trPr>
        <w:tc>
          <w:tcPr>
            <w:tcW w:w="487" w:type="dxa"/>
            <w:shd w:val="clear" w:color="auto" w:fill="A6A6A6" w:themeFill="background1" w:themeFillShade="A6"/>
            <w:vAlign w:val="center"/>
          </w:tcPr>
          <w:p w14:paraId="26DFC3B8" w14:textId="18BA9E19" w:rsidR="00CF481F" w:rsidRPr="00CC64D7" w:rsidRDefault="00CF481F" w:rsidP="00043A04">
            <w:pPr>
              <w:widowControl/>
              <w:autoSpaceDE/>
              <w:autoSpaceDN/>
              <w:jc w:val="both"/>
              <w:rPr>
                <w:rFonts w:eastAsia="Times New Roman"/>
                <w:b/>
                <w:bCs/>
                <w:w w:val="99"/>
                <w:sz w:val="18"/>
                <w:szCs w:val="18"/>
                <w:lang w:eastAsia="es-CR" w:bidi="ar-SA"/>
              </w:rPr>
            </w:pPr>
            <w:r w:rsidRPr="00CC64D7">
              <w:rPr>
                <w:rFonts w:eastAsia="Times New Roman"/>
                <w:b/>
                <w:bCs/>
                <w:w w:val="99"/>
                <w:sz w:val="18"/>
                <w:szCs w:val="18"/>
                <w:lang w:eastAsia="es-CR" w:bidi="ar-SA"/>
              </w:rPr>
              <w:t>3.10</w:t>
            </w:r>
          </w:p>
        </w:tc>
        <w:tc>
          <w:tcPr>
            <w:tcW w:w="1783" w:type="dxa"/>
            <w:shd w:val="clear" w:color="auto" w:fill="auto"/>
            <w:vAlign w:val="center"/>
          </w:tcPr>
          <w:p w14:paraId="71644301" w14:textId="313F6517" w:rsidR="00CF481F" w:rsidRPr="00CC64D7" w:rsidRDefault="00CF481F" w:rsidP="00EB4F09">
            <w:pPr>
              <w:widowControl/>
              <w:autoSpaceDE/>
              <w:autoSpaceDN/>
              <w:rPr>
                <w:rFonts w:eastAsia="Times New Roman"/>
                <w:sz w:val="18"/>
                <w:szCs w:val="18"/>
                <w:lang w:eastAsia="es-CR" w:bidi="ar-SA"/>
              </w:rPr>
            </w:pPr>
            <w:r w:rsidRPr="00CC64D7">
              <w:rPr>
                <w:rFonts w:eastAsia="Times New Roman"/>
                <w:sz w:val="18"/>
                <w:szCs w:val="18"/>
                <w:lang w:eastAsia="es-CR" w:bidi="ar-SA"/>
              </w:rPr>
              <w:t>Servidumbres</w:t>
            </w:r>
            <w:r w:rsidR="00420754" w:rsidRPr="00CC64D7">
              <w:rPr>
                <w:rFonts w:eastAsia="Times New Roman"/>
                <w:sz w:val="18"/>
                <w:szCs w:val="18"/>
                <w:lang w:eastAsia="es-CR" w:bidi="ar-SA"/>
              </w:rPr>
              <w:t xml:space="preserve"> pluvial</w:t>
            </w:r>
            <w:r w:rsidR="00BE39F6" w:rsidRPr="00CC64D7">
              <w:rPr>
                <w:rFonts w:eastAsia="Times New Roman"/>
                <w:sz w:val="18"/>
                <w:szCs w:val="18"/>
                <w:lang w:eastAsia="es-CR" w:bidi="ar-SA"/>
              </w:rPr>
              <w:t>es</w:t>
            </w:r>
          </w:p>
        </w:tc>
        <w:tc>
          <w:tcPr>
            <w:tcW w:w="407" w:type="dxa"/>
            <w:shd w:val="clear" w:color="auto" w:fill="auto"/>
            <w:vAlign w:val="center"/>
          </w:tcPr>
          <w:p w14:paraId="2E6B8369" w14:textId="77777777" w:rsidR="00CF481F" w:rsidRPr="00CC64D7" w:rsidRDefault="00CF481F" w:rsidP="00043A04">
            <w:pPr>
              <w:widowControl/>
              <w:autoSpaceDE/>
              <w:autoSpaceDN/>
              <w:jc w:val="both"/>
              <w:rPr>
                <w:rFonts w:eastAsia="Times New Roman"/>
                <w:sz w:val="18"/>
                <w:szCs w:val="18"/>
                <w:lang w:eastAsia="es-CR" w:bidi="ar-SA"/>
              </w:rPr>
            </w:pPr>
          </w:p>
        </w:tc>
        <w:tc>
          <w:tcPr>
            <w:tcW w:w="387" w:type="dxa"/>
            <w:shd w:val="clear" w:color="auto" w:fill="auto"/>
            <w:vAlign w:val="center"/>
          </w:tcPr>
          <w:p w14:paraId="6D9D2B55" w14:textId="77777777" w:rsidR="00CF481F" w:rsidRPr="00CC64D7" w:rsidRDefault="00CF481F" w:rsidP="00043A04">
            <w:pPr>
              <w:widowControl/>
              <w:autoSpaceDE/>
              <w:autoSpaceDN/>
              <w:jc w:val="both"/>
              <w:rPr>
                <w:rFonts w:eastAsia="Times New Roman"/>
                <w:sz w:val="18"/>
                <w:szCs w:val="18"/>
                <w:lang w:eastAsia="es-CR" w:bidi="ar-SA"/>
              </w:rPr>
            </w:pPr>
          </w:p>
        </w:tc>
        <w:tc>
          <w:tcPr>
            <w:tcW w:w="482" w:type="dxa"/>
            <w:shd w:val="clear" w:color="auto" w:fill="auto"/>
            <w:vAlign w:val="center"/>
          </w:tcPr>
          <w:p w14:paraId="41945410" w14:textId="77777777" w:rsidR="00CF481F" w:rsidRPr="00CC64D7" w:rsidRDefault="00CF481F" w:rsidP="00043A04">
            <w:pPr>
              <w:widowControl/>
              <w:autoSpaceDE/>
              <w:autoSpaceDN/>
              <w:jc w:val="both"/>
              <w:rPr>
                <w:rFonts w:eastAsia="Times New Roman"/>
                <w:sz w:val="18"/>
                <w:szCs w:val="18"/>
                <w:lang w:val="es-CR" w:eastAsia="es-CR" w:bidi="ar-SA"/>
              </w:rPr>
            </w:pPr>
          </w:p>
        </w:tc>
        <w:tc>
          <w:tcPr>
            <w:tcW w:w="2821" w:type="dxa"/>
          </w:tcPr>
          <w:p w14:paraId="7269D123" w14:textId="77777777" w:rsidR="00CF481F" w:rsidRPr="00CC64D7" w:rsidRDefault="00CF481F" w:rsidP="00043A04">
            <w:pPr>
              <w:pStyle w:val="TableParagraph"/>
              <w:spacing w:before="47"/>
              <w:ind w:right="50"/>
              <w:jc w:val="both"/>
              <w:rPr>
                <w:sz w:val="18"/>
                <w:szCs w:val="18"/>
              </w:rPr>
            </w:pPr>
          </w:p>
        </w:tc>
        <w:tc>
          <w:tcPr>
            <w:tcW w:w="2831" w:type="dxa"/>
            <w:shd w:val="clear" w:color="auto" w:fill="auto"/>
          </w:tcPr>
          <w:p w14:paraId="0C646CF6" w14:textId="38283CA5" w:rsidR="00420754" w:rsidRPr="00CC64D7" w:rsidRDefault="00420754" w:rsidP="00043A04">
            <w:pPr>
              <w:pStyle w:val="TableParagraph"/>
              <w:ind w:right="53"/>
              <w:jc w:val="both"/>
              <w:rPr>
                <w:sz w:val="18"/>
                <w:szCs w:val="18"/>
              </w:rPr>
            </w:pPr>
            <w:r w:rsidRPr="00CC64D7">
              <w:rPr>
                <w:sz w:val="18"/>
                <w:szCs w:val="18"/>
              </w:rPr>
              <w:t>Capítulo 6, sección 6.1 Las aguas de lluvia encauzadas no deben descargarse en el predio inferior a menos que se constituya una servidumbre hasta llegar al punto de desfogue autorizado o sitio de dominio público.</w:t>
            </w:r>
          </w:p>
          <w:p w14:paraId="6089180F" w14:textId="20E1CF35" w:rsidR="00CF481F" w:rsidRPr="00CC64D7" w:rsidRDefault="00420754" w:rsidP="00043A04">
            <w:pPr>
              <w:pStyle w:val="TableParagraph"/>
              <w:ind w:right="53"/>
              <w:jc w:val="both"/>
              <w:rPr>
                <w:sz w:val="18"/>
                <w:szCs w:val="18"/>
              </w:rPr>
            </w:pPr>
            <w:r w:rsidRPr="00CC64D7">
              <w:rPr>
                <w:sz w:val="18"/>
                <w:szCs w:val="18"/>
              </w:rPr>
              <w:t xml:space="preserve">Las servidumbres externas deben estar inscritas previo a la Recepción de obras. </w:t>
            </w:r>
            <w:r w:rsidR="00CF481F" w:rsidRPr="00CC64D7">
              <w:rPr>
                <w:sz w:val="18"/>
                <w:szCs w:val="18"/>
              </w:rPr>
              <w:t xml:space="preserve">Reglamento para la Prestación de los Servicios del AyA. Acuerdo de Junta Directiva N° 2020-442, sesión ordinaria N° 2020-80 del 08-12-2020. Artículo 65. </w:t>
            </w:r>
            <w:r w:rsidR="00CC64D7" w:rsidRPr="00CC64D7">
              <w:rPr>
                <w:sz w:val="18"/>
                <w:szCs w:val="18"/>
              </w:rPr>
              <w:t xml:space="preserve">Punto 4. </w:t>
            </w:r>
            <w:r w:rsidR="00CF481F" w:rsidRPr="00CC64D7">
              <w:rPr>
                <w:sz w:val="18"/>
                <w:szCs w:val="18"/>
              </w:rPr>
              <w:t>Cuando resulte aplicable, deberán estar inscritas las correspondientes servidumbres para desfogues pluviales del proyecto inmobiliario.</w:t>
            </w:r>
          </w:p>
        </w:tc>
      </w:tr>
    </w:tbl>
    <w:p w14:paraId="26784CDF" w14:textId="77777777" w:rsidR="009B7BD8" w:rsidRPr="00CC64D7" w:rsidRDefault="0080035D" w:rsidP="00043A04">
      <w:pPr>
        <w:pStyle w:val="Prrafodelista"/>
        <w:numPr>
          <w:ilvl w:val="0"/>
          <w:numId w:val="2"/>
        </w:numPr>
        <w:spacing w:before="92"/>
        <w:rPr>
          <w:b/>
          <w:sz w:val="18"/>
          <w:szCs w:val="18"/>
        </w:rPr>
      </w:pPr>
      <w:r w:rsidRPr="00CC64D7">
        <w:rPr>
          <w:b/>
          <w:sz w:val="18"/>
          <w:szCs w:val="18"/>
        </w:rPr>
        <w:t>Sistema de Tratamiento de Aguas Residuales:</w:t>
      </w:r>
    </w:p>
    <w:p w14:paraId="7029D83B" w14:textId="77777777" w:rsidR="009B7BD8" w:rsidRPr="00CC64D7" w:rsidRDefault="009B7BD8" w:rsidP="00043A04">
      <w:pPr>
        <w:pStyle w:val="Textoindependiente"/>
        <w:spacing w:before="5"/>
        <w:jc w:val="both"/>
        <w:rPr>
          <w:b/>
          <w:sz w:val="18"/>
          <w:szCs w:val="18"/>
        </w:rPr>
      </w:pPr>
    </w:p>
    <w:tbl>
      <w:tblPr>
        <w:tblStyle w:val="TableNormal"/>
        <w:tblW w:w="92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76"/>
        <w:gridCol w:w="1787"/>
        <w:gridCol w:w="368"/>
        <w:gridCol w:w="389"/>
        <w:gridCol w:w="487"/>
        <w:gridCol w:w="2923"/>
        <w:gridCol w:w="2881"/>
      </w:tblGrid>
      <w:tr w:rsidR="006619E1" w:rsidRPr="00CC64D7" w14:paraId="611E7A09" w14:textId="77777777" w:rsidTr="00574614">
        <w:trPr>
          <w:trHeight w:val="359"/>
        </w:trPr>
        <w:tc>
          <w:tcPr>
            <w:tcW w:w="2163" w:type="dxa"/>
            <w:gridSpan w:val="2"/>
            <w:shd w:val="clear" w:color="auto" w:fill="A6A6A6" w:themeFill="background1" w:themeFillShade="A6"/>
            <w:vAlign w:val="center"/>
          </w:tcPr>
          <w:p w14:paraId="10594BBE" w14:textId="77777777" w:rsidR="006619E1" w:rsidRPr="00CC64D7" w:rsidRDefault="006619E1" w:rsidP="00043A04">
            <w:pPr>
              <w:pStyle w:val="TableParagraph"/>
              <w:jc w:val="both"/>
              <w:rPr>
                <w:sz w:val="18"/>
                <w:szCs w:val="18"/>
              </w:rPr>
            </w:pPr>
            <w:r w:rsidRPr="00CC64D7">
              <w:rPr>
                <w:rFonts w:eastAsia="Times New Roman"/>
                <w:b/>
                <w:bCs/>
                <w:sz w:val="18"/>
                <w:szCs w:val="18"/>
                <w:lang w:eastAsia="es-CR" w:bidi="ar-SA"/>
              </w:rPr>
              <w:t>Requisito</w:t>
            </w:r>
          </w:p>
        </w:tc>
        <w:tc>
          <w:tcPr>
            <w:tcW w:w="368" w:type="dxa"/>
            <w:shd w:val="clear" w:color="auto" w:fill="A6A6A6" w:themeFill="background1" w:themeFillShade="A6"/>
            <w:vAlign w:val="center"/>
          </w:tcPr>
          <w:p w14:paraId="4CBB78B0" w14:textId="77777777" w:rsidR="006619E1" w:rsidRPr="00CC64D7" w:rsidRDefault="006619E1" w:rsidP="00043A04">
            <w:pPr>
              <w:pStyle w:val="TableParagraph"/>
              <w:spacing w:before="47"/>
              <w:ind w:left="55"/>
              <w:jc w:val="both"/>
              <w:rPr>
                <w:b/>
                <w:sz w:val="18"/>
                <w:szCs w:val="18"/>
              </w:rPr>
            </w:pPr>
            <w:r w:rsidRPr="00CC64D7">
              <w:rPr>
                <w:b/>
                <w:sz w:val="18"/>
                <w:szCs w:val="18"/>
              </w:rPr>
              <w:t>Si</w:t>
            </w:r>
          </w:p>
        </w:tc>
        <w:tc>
          <w:tcPr>
            <w:tcW w:w="389" w:type="dxa"/>
            <w:shd w:val="clear" w:color="auto" w:fill="A6A6A6" w:themeFill="background1" w:themeFillShade="A6"/>
            <w:vAlign w:val="center"/>
          </w:tcPr>
          <w:p w14:paraId="4F11C869" w14:textId="77777777" w:rsidR="006619E1" w:rsidRPr="00CC64D7" w:rsidRDefault="006619E1" w:rsidP="00043A04">
            <w:pPr>
              <w:pStyle w:val="TableParagraph"/>
              <w:spacing w:before="47"/>
              <w:ind w:left="55"/>
              <w:jc w:val="both"/>
              <w:rPr>
                <w:b/>
                <w:sz w:val="18"/>
                <w:szCs w:val="18"/>
              </w:rPr>
            </w:pPr>
            <w:r w:rsidRPr="00CC64D7">
              <w:rPr>
                <w:b/>
                <w:sz w:val="18"/>
                <w:szCs w:val="18"/>
              </w:rPr>
              <w:t>No</w:t>
            </w:r>
          </w:p>
        </w:tc>
        <w:tc>
          <w:tcPr>
            <w:tcW w:w="487" w:type="dxa"/>
            <w:shd w:val="clear" w:color="auto" w:fill="A6A6A6" w:themeFill="background1" w:themeFillShade="A6"/>
            <w:vAlign w:val="center"/>
          </w:tcPr>
          <w:p w14:paraId="78424121" w14:textId="77777777" w:rsidR="006619E1" w:rsidRPr="00CC64D7" w:rsidRDefault="006619E1" w:rsidP="00043A04">
            <w:pPr>
              <w:pStyle w:val="TableParagraph"/>
              <w:spacing w:before="47"/>
              <w:ind w:left="55"/>
              <w:jc w:val="both"/>
              <w:rPr>
                <w:b/>
                <w:sz w:val="18"/>
                <w:szCs w:val="18"/>
              </w:rPr>
            </w:pPr>
            <w:r w:rsidRPr="00CC64D7">
              <w:rPr>
                <w:b/>
                <w:sz w:val="18"/>
                <w:szCs w:val="18"/>
              </w:rPr>
              <w:t>N/A</w:t>
            </w:r>
          </w:p>
        </w:tc>
        <w:tc>
          <w:tcPr>
            <w:tcW w:w="2923" w:type="dxa"/>
            <w:shd w:val="clear" w:color="auto" w:fill="A6A6A6" w:themeFill="background1" w:themeFillShade="A6"/>
            <w:vAlign w:val="center"/>
          </w:tcPr>
          <w:p w14:paraId="20C978CA" w14:textId="77777777" w:rsidR="006619E1" w:rsidRPr="00CC64D7" w:rsidRDefault="006619E1" w:rsidP="00043A04">
            <w:pPr>
              <w:pStyle w:val="TableParagraph"/>
              <w:spacing w:before="47"/>
              <w:ind w:left="767"/>
              <w:jc w:val="both"/>
              <w:rPr>
                <w:b/>
                <w:sz w:val="18"/>
                <w:szCs w:val="18"/>
              </w:rPr>
            </w:pPr>
            <w:r w:rsidRPr="00CC64D7">
              <w:rPr>
                <w:b/>
                <w:sz w:val="18"/>
                <w:szCs w:val="18"/>
              </w:rPr>
              <w:t>Observaciones</w:t>
            </w:r>
          </w:p>
        </w:tc>
        <w:tc>
          <w:tcPr>
            <w:tcW w:w="2881" w:type="dxa"/>
            <w:shd w:val="clear" w:color="auto" w:fill="A6A6A6" w:themeFill="background1" w:themeFillShade="A6"/>
            <w:vAlign w:val="center"/>
          </w:tcPr>
          <w:p w14:paraId="6C2BA324" w14:textId="77777777" w:rsidR="006619E1" w:rsidRPr="00CC64D7" w:rsidRDefault="006619E1" w:rsidP="00043A04">
            <w:pPr>
              <w:pStyle w:val="TableParagraph"/>
              <w:spacing w:before="47"/>
              <w:jc w:val="both"/>
              <w:rPr>
                <w:b/>
                <w:sz w:val="18"/>
                <w:szCs w:val="18"/>
              </w:rPr>
            </w:pPr>
            <w:r w:rsidRPr="00CC64D7">
              <w:rPr>
                <w:b/>
                <w:sz w:val="18"/>
                <w:szCs w:val="18"/>
              </w:rPr>
              <w:t>Sustento</w:t>
            </w:r>
          </w:p>
        </w:tc>
      </w:tr>
      <w:tr w:rsidR="006619E1" w:rsidRPr="00CC64D7" w14:paraId="7B78EE04" w14:textId="77777777" w:rsidTr="00574614">
        <w:trPr>
          <w:trHeight w:val="693"/>
        </w:trPr>
        <w:tc>
          <w:tcPr>
            <w:tcW w:w="376" w:type="dxa"/>
            <w:shd w:val="clear" w:color="auto" w:fill="A6A6A6" w:themeFill="background1" w:themeFillShade="A6"/>
            <w:vAlign w:val="center"/>
          </w:tcPr>
          <w:p w14:paraId="693CA314" w14:textId="2F8A6056" w:rsidR="006619E1" w:rsidRPr="00CC64D7" w:rsidRDefault="004C0D99" w:rsidP="00043A04">
            <w:pPr>
              <w:pStyle w:val="TableParagraph"/>
              <w:spacing w:before="47"/>
              <w:ind w:left="55"/>
              <w:jc w:val="both"/>
              <w:rPr>
                <w:b/>
                <w:bCs/>
                <w:sz w:val="18"/>
                <w:szCs w:val="18"/>
              </w:rPr>
            </w:pPr>
            <w:r w:rsidRPr="00CC64D7">
              <w:rPr>
                <w:b/>
                <w:bCs/>
                <w:w w:val="99"/>
                <w:sz w:val="18"/>
                <w:szCs w:val="18"/>
              </w:rPr>
              <w:t>4.</w:t>
            </w:r>
            <w:r w:rsidR="006619E1" w:rsidRPr="00CC64D7">
              <w:rPr>
                <w:b/>
                <w:bCs/>
                <w:w w:val="99"/>
                <w:sz w:val="18"/>
                <w:szCs w:val="18"/>
              </w:rPr>
              <w:t>1</w:t>
            </w:r>
          </w:p>
        </w:tc>
        <w:tc>
          <w:tcPr>
            <w:tcW w:w="1787" w:type="dxa"/>
            <w:vAlign w:val="center"/>
          </w:tcPr>
          <w:p w14:paraId="5649211D" w14:textId="77777777" w:rsidR="006619E1" w:rsidRPr="00CC64D7" w:rsidRDefault="006619E1" w:rsidP="00C2158A">
            <w:pPr>
              <w:pStyle w:val="TableParagraph"/>
              <w:spacing w:before="47"/>
              <w:ind w:left="55" w:right="709"/>
              <w:rPr>
                <w:sz w:val="18"/>
                <w:szCs w:val="18"/>
              </w:rPr>
            </w:pPr>
            <w:r w:rsidRPr="00CC64D7">
              <w:rPr>
                <w:sz w:val="18"/>
                <w:szCs w:val="18"/>
              </w:rPr>
              <w:t>Plantas de tratamiento</w:t>
            </w:r>
          </w:p>
        </w:tc>
        <w:tc>
          <w:tcPr>
            <w:tcW w:w="368" w:type="dxa"/>
            <w:vAlign w:val="center"/>
          </w:tcPr>
          <w:p w14:paraId="4E88301F" w14:textId="77777777" w:rsidR="006619E1" w:rsidRPr="00CC64D7" w:rsidRDefault="006619E1" w:rsidP="00043A04">
            <w:pPr>
              <w:pStyle w:val="TableParagraph"/>
              <w:jc w:val="both"/>
              <w:rPr>
                <w:sz w:val="18"/>
                <w:szCs w:val="18"/>
              </w:rPr>
            </w:pPr>
          </w:p>
        </w:tc>
        <w:tc>
          <w:tcPr>
            <w:tcW w:w="389" w:type="dxa"/>
            <w:vAlign w:val="center"/>
          </w:tcPr>
          <w:p w14:paraId="59AB0641" w14:textId="77777777" w:rsidR="006619E1" w:rsidRPr="00CC64D7" w:rsidRDefault="006619E1" w:rsidP="00043A04">
            <w:pPr>
              <w:pStyle w:val="TableParagraph"/>
              <w:jc w:val="both"/>
              <w:rPr>
                <w:sz w:val="18"/>
                <w:szCs w:val="18"/>
              </w:rPr>
            </w:pPr>
          </w:p>
        </w:tc>
        <w:tc>
          <w:tcPr>
            <w:tcW w:w="487" w:type="dxa"/>
            <w:vAlign w:val="center"/>
          </w:tcPr>
          <w:p w14:paraId="111BC229" w14:textId="77777777" w:rsidR="006619E1" w:rsidRPr="00CC64D7" w:rsidRDefault="006619E1" w:rsidP="00043A04">
            <w:pPr>
              <w:pStyle w:val="TableParagraph"/>
              <w:jc w:val="both"/>
              <w:rPr>
                <w:sz w:val="18"/>
                <w:szCs w:val="18"/>
              </w:rPr>
            </w:pPr>
          </w:p>
        </w:tc>
        <w:tc>
          <w:tcPr>
            <w:tcW w:w="2923" w:type="dxa"/>
          </w:tcPr>
          <w:p w14:paraId="70F44A80" w14:textId="77777777" w:rsidR="006619E1" w:rsidRPr="00CC64D7" w:rsidRDefault="006619E1" w:rsidP="00043A04">
            <w:pPr>
              <w:pStyle w:val="TableParagraph"/>
              <w:spacing w:before="50"/>
              <w:ind w:left="54" w:right="51"/>
              <w:jc w:val="both"/>
              <w:rPr>
                <w:sz w:val="18"/>
                <w:szCs w:val="18"/>
              </w:rPr>
            </w:pPr>
          </w:p>
        </w:tc>
        <w:tc>
          <w:tcPr>
            <w:tcW w:w="2881" w:type="dxa"/>
          </w:tcPr>
          <w:p w14:paraId="66DB05C3" w14:textId="0F0C0019" w:rsidR="006619E1" w:rsidRPr="00CC64D7" w:rsidRDefault="00A57659" w:rsidP="00043A04">
            <w:pPr>
              <w:pStyle w:val="TableParagraph"/>
              <w:spacing w:before="50"/>
              <w:ind w:left="54" w:right="51"/>
              <w:jc w:val="both"/>
              <w:rPr>
                <w:sz w:val="18"/>
                <w:szCs w:val="18"/>
              </w:rPr>
            </w:pPr>
            <w:r w:rsidRPr="00CC64D7">
              <w:rPr>
                <w:sz w:val="18"/>
                <w:szCs w:val="18"/>
              </w:rPr>
              <w:t>Las plantas de tratamiento serán inspeccionadas y recibidas por la unidad correspondiente a lo interno de Instituto. Según los planos aprobados por AyA. Se debe cumplir con lo indicado en Acuerdo de Junta Directiva 2017-</w:t>
            </w:r>
            <w:r w:rsidRPr="00CC64D7">
              <w:rPr>
                <w:sz w:val="18"/>
                <w:szCs w:val="18"/>
              </w:rPr>
              <w:lastRenderedPageBreak/>
              <w:t>66, publicado en la Gaceta N°9, Alcance N°9, del lunes 14 de enero de 2019.</w:t>
            </w:r>
          </w:p>
        </w:tc>
      </w:tr>
      <w:tr w:rsidR="006619E1" w:rsidRPr="00CC64D7" w14:paraId="70BEA4F4" w14:textId="77777777" w:rsidTr="00574614">
        <w:trPr>
          <w:trHeight w:val="693"/>
        </w:trPr>
        <w:tc>
          <w:tcPr>
            <w:tcW w:w="376" w:type="dxa"/>
            <w:shd w:val="clear" w:color="auto" w:fill="A6A6A6" w:themeFill="background1" w:themeFillShade="A6"/>
            <w:vAlign w:val="center"/>
          </w:tcPr>
          <w:p w14:paraId="69500A09" w14:textId="5D319785" w:rsidR="006619E1" w:rsidRPr="00CC64D7" w:rsidRDefault="004C0D99" w:rsidP="00043A04">
            <w:pPr>
              <w:pStyle w:val="TableParagraph"/>
              <w:spacing w:before="47"/>
              <w:ind w:left="55"/>
              <w:jc w:val="both"/>
              <w:rPr>
                <w:b/>
                <w:bCs/>
                <w:sz w:val="18"/>
                <w:szCs w:val="18"/>
              </w:rPr>
            </w:pPr>
            <w:r w:rsidRPr="00CC64D7">
              <w:rPr>
                <w:b/>
                <w:bCs/>
                <w:w w:val="99"/>
                <w:sz w:val="18"/>
                <w:szCs w:val="18"/>
              </w:rPr>
              <w:lastRenderedPageBreak/>
              <w:t>4.</w:t>
            </w:r>
            <w:r w:rsidR="006619E1" w:rsidRPr="00CC64D7">
              <w:rPr>
                <w:b/>
                <w:bCs/>
                <w:w w:val="99"/>
                <w:sz w:val="18"/>
                <w:szCs w:val="18"/>
              </w:rPr>
              <w:t>2</w:t>
            </w:r>
          </w:p>
        </w:tc>
        <w:tc>
          <w:tcPr>
            <w:tcW w:w="1787" w:type="dxa"/>
            <w:vAlign w:val="center"/>
          </w:tcPr>
          <w:p w14:paraId="3E9DDB67" w14:textId="77777777" w:rsidR="006619E1" w:rsidRPr="00CC64D7" w:rsidRDefault="006619E1" w:rsidP="00EB4F09">
            <w:pPr>
              <w:pStyle w:val="TableParagraph"/>
              <w:spacing w:before="47"/>
              <w:ind w:left="55"/>
              <w:rPr>
                <w:sz w:val="18"/>
                <w:szCs w:val="18"/>
              </w:rPr>
            </w:pPr>
            <w:r w:rsidRPr="00CC64D7">
              <w:rPr>
                <w:sz w:val="18"/>
                <w:szCs w:val="18"/>
              </w:rPr>
              <w:t>Tanque séptico</w:t>
            </w:r>
          </w:p>
        </w:tc>
        <w:tc>
          <w:tcPr>
            <w:tcW w:w="368" w:type="dxa"/>
            <w:vAlign w:val="center"/>
          </w:tcPr>
          <w:p w14:paraId="48F6D9FB" w14:textId="77777777" w:rsidR="006619E1" w:rsidRPr="00CC64D7" w:rsidRDefault="006619E1" w:rsidP="00043A04">
            <w:pPr>
              <w:pStyle w:val="TableParagraph"/>
              <w:jc w:val="both"/>
              <w:rPr>
                <w:sz w:val="18"/>
                <w:szCs w:val="18"/>
              </w:rPr>
            </w:pPr>
          </w:p>
        </w:tc>
        <w:tc>
          <w:tcPr>
            <w:tcW w:w="389" w:type="dxa"/>
            <w:vAlign w:val="center"/>
          </w:tcPr>
          <w:p w14:paraId="41154AAD" w14:textId="77777777" w:rsidR="006619E1" w:rsidRPr="00CC64D7" w:rsidRDefault="006619E1" w:rsidP="00043A04">
            <w:pPr>
              <w:pStyle w:val="TableParagraph"/>
              <w:jc w:val="both"/>
              <w:rPr>
                <w:sz w:val="18"/>
                <w:szCs w:val="18"/>
              </w:rPr>
            </w:pPr>
          </w:p>
        </w:tc>
        <w:tc>
          <w:tcPr>
            <w:tcW w:w="487" w:type="dxa"/>
            <w:vAlign w:val="center"/>
          </w:tcPr>
          <w:p w14:paraId="68DE962D" w14:textId="77777777" w:rsidR="006619E1" w:rsidRPr="00CC64D7" w:rsidRDefault="006619E1" w:rsidP="00043A04">
            <w:pPr>
              <w:pStyle w:val="TableParagraph"/>
              <w:jc w:val="both"/>
              <w:rPr>
                <w:sz w:val="18"/>
                <w:szCs w:val="18"/>
              </w:rPr>
            </w:pPr>
          </w:p>
        </w:tc>
        <w:tc>
          <w:tcPr>
            <w:tcW w:w="2923" w:type="dxa"/>
          </w:tcPr>
          <w:p w14:paraId="3E34398E" w14:textId="77777777" w:rsidR="006619E1" w:rsidRPr="00CC64D7" w:rsidRDefault="006619E1" w:rsidP="00043A04">
            <w:pPr>
              <w:pStyle w:val="TableParagraph"/>
              <w:spacing w:before="50"/>
              <w:ind w:left="54" w:right="50"/>
              <w:jc w:val="both"/>
              <w:rPr>
                <w:sz w:val="18"/>
                <w:szCs w:val="18"/>
              </w:rPr>
            </w:pPr>
          </w:p>
        </w:tc>
        <w:tc>
          <w:tcPr>
            <w:tcW w:w="2881" w:type="dxa"/>
          </w:tcPr>
          <w:p w14:paraId="7490C411" w14:textId="5601A259" w:rsidR="006619E1" w:rsidRPr="00CC64D7" w:rsidRDefault="00464E05" w:rsidP="00043A04">
            <w:pPr>
              <w:pStyle w:val="TableParagraph"/>
              <w:spacing w:before="50"/>
              <w:ind w:right="50"/>
              <w:jc w:val="both"/>
              <w:rPr>
                <w:sz w:val="18"/>
                <w:szCs w:val="18"/>
              </w:rPr>
            </w:pPr>
            <w:r w:rsidRPr="00CC64D7">
              <w:rPr>
                <w:sz w:val="18"/>
                <w:szCs w:val="18"/>
              </w:rPr>
              <w:t>El Ministerio de Salud es quien aprueba el tratamiento de las aguas residuales por medio de tanque séptico con sus respectivos drenajes individuales.</w:t>
            </w:r>
          </w:p>
        </w:tc>
      </w:tr>
      <w:tr w:rsidR="006619E1" w:rsidRPr="00CC64D7" w14:paraId="5A607C80" w14:textId="77777777" w:rsidTr="003B37A6">
        <w:trPr>
          <w:trHeight w:val="840"/>
        </w:trPr>
        <w:tc>
          <w:tcPr>
            <w:tcW w:w="376" w:type="dxa"/>
            <w:shd w:val="clear" w:color="auto" w:fill="A6A6A6" w:themeFill="background1" w:themeFillShade="A6"/>
            <w:vAlign w:val="center"/>
          </w:tcPr>
          <w:p w14:paraId="5CCB0A51" w14:textId="4A03EE6E" w:rsidR="006619E1" w:rsidRPr="00CC64D7" w:rsidRDefault="004C0D99" w:rsidP="00043A04">
            <w:pPr>
              <w:pStyle w:val="TableParagraph"/>
              <w:spacing w:before="47"/>
              <w:ind w:left="55"/>
              <w:jc w:val="both"/>
              <w:rPr>
                <w:b/>
                <w:bCs/>
                <w:w w:val="99"/>
                <w:sz w:val="18"/>
                <w:szCs w:val="18"/>
              </w:rPr>
            </w:pPr>
            <w:r w:rsidRPr="00CC64D7">
              <w:rPr>
                <w:b/>
                <w:bCs/>
                <w:w w:val="99"/>
                <w:sz w:val="18"/>
                <w:szCs w:val="18"/>
              </w:rPr>
              <w:t>4.</w:t>
            </w:r>
            <w:r w:rsidR="006619E1" w:rsidRPr="00CC64D7">
              <w:rPr>
                <w:b/>
                <w:bCs/>
                <w:w w:val="99"/>
                <w:sz w:val="18"/>
                <w:szCs w:val="18"/>
              </w:rPr>
              <w:t>3</w:t>
            </w:r>
          </w:p>
        </w:tc>
        <w:tc>
          <w:tcPr>
            <w:tcW w:w="1787" w:type="dxa"/>
            <w:vAlign w:val="center"/>
          </w:tcPr>
          <w:p w14:paraId="7457B1FE" w14:textId="77777777" w:rsidR="006619E1" w:rsidRPr="00CC64D7" w:rsidRDefault="006619E1" w:rsidP="00EB4F09">
            <w:pPr>
              <w:pStyle w:val="TableParagraph"/>
              <w:spacing w:before="47"/>
              <w:ind w:left="55"/>
              <w:rPr>
                <w:sz w:val="18"/>
                <w:szCs w:val="18"/>
              </w:rPr>
            </w:pPr>
            <w:r w:rsidRPr="00CC64D7">
              <w:rPr>
                <w:sz w:val="18"/>
                <w:szCs w:val="18"/>
              </w:rPr>
              <w:t>Conexión a red en uso</w:t>
            </w:r>
          </w:p>
        </w:tc>
        <w:tc>
          <w:tcPr>
            <w:tcW w:w="368" w:type="dxa"/>
            <w:vAlign w:val="center"/>
          </w:tcPr>
          <w:p w14:paraId="6354650B" w14:textId="77777777" w:rsidR="006619E1" w:rsidRPr="00CC64D7" w:rsidRDefault="006619E1" w:rsidP="00043A04">
            <w:pPr>
              <w:pStyle w:val="TableParagraph"/>
              <w:jc w:val="both"/>
              <w:rPr>
                <w:sz w:val="18"/>
                <w:szCs w:val="18"/>
              </w:rPr>
            </w:pPr>
          </w:p>
        </w:tc>
        <w:tc>
          <w:tcPr>
            <w:tcW w:w="389" w:type="dxa"/>
            <w:vAlign w:val="center"/>
          </w:tcPr>
          <w:p w14:paraId="37B535EE" w14:textId="77777777" w:rsidR="006619E1" w:rsidRPr="00CC64D7" w:rsidRDefault="006619E1" w:rsidP="00043A04">
            <w:pPr>
              <w:pStyle w:val="TableParagraph"/>
              <w:jc w:val="both"/>
              <w:rPr>
                <w:sz w:val="18"/>
                <w:szCs w:val="18"/>
              </w:rPr>
            </w:pPr>
          </w:p>
        </w:tc>
        <w:tc>
          <w:tcPr>
            <w:tcW w:w="487" w:type="dxa"/>
            <w:vAlign w:val="center"/>
          </w:tcPr>
          <w:p w14:paraId="3DE2CA9F" w14:textId="77777777" w:rsidR="006619E1" w:rsidRPr="00CC64D7" w:rsidRDefault="006619E1" w:rsidP="00043A04">
            <w:pPr>
              <w:pStyle w:val="TableParagraph"/>
              <w:jc w:val="both"/>
              <w:rPr>
                <w:sz w:val="18"/>
                <w:szCs w:val="18"/>
              </w:rPr>
            </w:pPr>
          </w:p>
        </w:tc>
        <w:tc>
          <w:tcPr>
            <w:tcW w:w="2923" w:type="dxa"/>
          </w:tcPr>
          <w:p w14:paraId="40840376" w14:textId="77777777" w:rsidR="006619E1" w:rsidRPr="00CC64D7" w:rsidRDefault="006619E1" w:rsidP="00043A04">
            <w:pPr>
              <w:pStyle w:val="TableParagraph"/>
              <w:jc w:val="both"/>
              <w:rPr>
                <w:sz w:val="18"/>
                <w:szCs w:val="18"/>
              </w:rPr>
            </w:pPr>
          </w:p>
        </w:tc>
        <w:tc>
          <w:tcPr>
            <w:tcW w:w="2881" w:type="dxa"/>
            <w:vAlign w:val="center"/>
          </w:tcPr>
          <w:p w14:paraId="2385AD92" w14:textId="0B52D85D" w:rsidR="006619E1" w:rsidRPr="00CC64D7" w:rsidRDefault="003B37A6" w:rsidP="00043A04">
            <w:pPr>
              <w:pStyle w:val="TableParagraph"/>
              <w:jc w:val="both"/>
              <w:rPr>
                <w:sz w:val="18"/>
                <w:szCs w:val="18"/>
              </w:rPr>
            </w:pPr>
            <w:r w:rsidRPr="00CC64D7">
              <w:rPr>
                <w:sz w:val="18"/>
                <w:szCs w:val="18"/>
              </w:rPr>
              <w:t>Serán inspeccionadas y recibidas por la unidad correspondiente a lo interno de AyA. Según los planos aprobados por AyA.</w:t>
            </w:r>
          </w:p>
        </w:tc>
      </w:tr>
      <w:tr w:rsidR="006619E1" w:rsidRPr="00CC64D7" w14:paraId="3BDADC36" w14:textId="77777777" w:rsidTr="003B37A6">
        <w:trPr>
          <w:trHeight w:val="839"/>
        </w:trPr>
        <w:tc>
          <w:tcPr>
            <w:tcW w:w="376" w:type="dxa"/>
            <w:shd w:val="clear" w:color="auto" w:fill="A6A6A6" w:themeFill="background1" w:themeFillShade="A6"/>
            <w:vAlign w:val="center"/>
          </w:tcPr>
          <w:p w14:paraId="429518C3" w14:textId="64433465" w:rsidR="006619E1" w:rsidRPr="00CC64D7" w:rsidRDefault="004C0D99" w:rsidP="00043A04">
            <w:pPr>
              <w:pStyle w:val="TableParagraph"/>
              <w:spacing w:before="47"/>
              <w:ind w:left="55"/>
              <w:jc w:val="both"/>
              <w:rPr>
                <w:b/>
                <w:bCs/>
                <w:w w:val="99"/>
                <w:sz w:val="18"/>
                <w:szCs w:val="18"/>
              </w:rPr>
            </w:pPr>
            <w:r w:rsidRPr="00CC64D7">
              <w:rPr>
                <w:b/>
                <w:bCs/>
                <w:w w:val="99"/>
                <w:sz w:val="18"/>
                <w:szCs w:val="18"/>
              </w:rPr>
              <w:t>4.</w:t>
            </w:r>
            <w:r w:rsidR="006619E1" w:rsidRPr="00CC64D7">
              <w:rPr>
                <w:b/>
                <w:bCs/>
                <w:w w:val="99"/>
                <w:sz w:val="18"/>
                <w:szCs w:val="18"/>
              </w:rPr>
              <w:t>4</w:t>
            </w:r>
          </w:p>
        </w:tc>
        <w:tc>
          <w:tcPr>
            <w:tcW w:w="1787" w:type="dxa"/>
            <w:vAlign w:val="center"/>
          </w:tcPr>
          <w:p w14:paraId="6CE3B7A5" w14:textId="77777777" w:rsidR="006619E1" w:rsidRPr="00CC64D7" w:rsidRDefault="006619E1" w:rsidP="00EB4F09">
            <w:pPr>
              <w:pStyle w:val="TableParagraph"/>
              <w:spacing w:before="47"/>
              <w:ind w:left="55"/>
              <w:rPr>
                <w:sz w:val="18"/>
                <w:szCs w:val="18"/>
              </w:rPr>
            </w:pPr>
            <w:r w:rsidRPr="00CC64D7">
              <w:rPr>
                <w:sz w:val="18"/>
                <w:szCs w:val="18"/>
              </w:rPr>
              <w:t>Otros</w:t>
            </w:r>
          </w:p>
        </w:tc>
        <w:tc>
          <w:tcPr>
            <w:tcW w:w="368" w:type="dxa"/>
            <w:vAlign w:val="center"/>
          </w:tcPr>
          <w:p w14:paraId="770927BA" w14:textId="77777777" w:rsidR="006619E1" w:rsidRPr="00CC64D7" w:rsidRDefault="006619E1" w:rsidP="00043A04">
            <w:pPr>
              <w:pStyle w:val="TableParagraph"/>
              <w:jc w:val="both"/>
              <w:rPr>
                <w:sz w:val="18"/>
                <w:szCs w:val="18"/>
              </w:rPr>
            </w:pPr>
          </w:p>
        </w:tc>
        <w:tc>
          <w:tcPr>
            <w:tcW w:w="389" w:type="dxa"/>
            <w:vAlign w:val="center"/>
          </w:tcPr>
          <w:p w14:paraId="35461543" w14:textId="77777777" w:rsidR="006619E1" w:rsidRPr="00CC64D7" w:rsidRDefault="006619E1" w:rsidP="00043A04">
            <w:pPr>
              <w:pStyle w:val="TableParagraph"/>
              <w:jc w:val="both"/>
              <w:rPr>
                <w:sz w:val="18"/>
                <w:szCs w:val="18"/>
              </w:rPr>
            </w:pPr>
          </w:p>
        </w:tc>
        <w:tc>
          <w:tcPr>
            <w:tcW w:w="487" w:type="dxa"/>
            <w:vAlign w:val="center"/>
          </w:tcPr>
          <w:p w14:paraId="5CAA8D92" w14:textId="77777777" w:rsidR="006619E1" w:rsidRPr="00CC64D7" w:rsidRDefault="006619E1" w:rsidP="00043A04">
            <w:pPr>
              <w:pStyle w:val="TableParagraph"/>
              <w:jc w:val="both"/>
              <w:rPr>
                <w:sz w:val="18"/>
                <w:szCs w:val="18"/>
              </w:rPr>
            </w:pPr>
          </w:p>
        </w:tc>
        <w:tc>
          <w:tcPr>
            <w:tcW w:w="2923" w:type="dxa"/>
          </w:tcPr>
          <w:p w14:paraId="1605F8E7" w14:textId="77777777" w:rsidR="006619E1" w:rsidRPr="00CC64D7" w:rsidRDefault="006619E1" w:rsidP="00043A04">
            <w:pPr>
              <w:pStyle w:val="TableParagraph"/>
              <w:jc w:val="both"/>
              <w:rPr>
                <w:sz w:val="18"/>
                <w:szCs w:val="18"/>
              </w:rPr>
            </w:pPr>
          </w:p>
        </w:tc>
        <w:tc>
          <w:tcPr>
            <w:tcW w:w="2881" w:type="dxa"/>
            <w:vAlign w:val="center"/>
          </w:tcPr>
          <w:p w14:paraId="7E2A67BE" w14:textId="421AE9E1" w:rsidR="006619E1" w:rsidRPr="00CC64D7" w:rsidRDefault="003B37A6" w:rsidP="00043A04">
            <w:pPr>
              <w:pStyle w:val="TableParagraph"/>
              <w:jc w:val="both"/>
              <w:rPr>
                <w:sz w:val="18"/>
                <w:szCs w:val="18"/>
              </w:rPr>
            </w:pPr>
            <w:r w:rsidRPr="00CC64D7">
              <w:rPr>
                <w:sz w:val="18"/>
                <w:szCs w:val="18"/>
              </w:rPr>
              <w:t>Serán inspeccionadas y recibidas por la unidad correspondiente a lo interno de AyA. Según los planos aprobados por AyA.</w:t>
            </w:r>
          </w:p>
        </w:tc>
      </w:tr>
    </w:tbl>
    <w:p w14:paraId="563EC494" w14:textId="77777777" w:rsidR="009B7BD8" w:rsidRPr="00CC64D7" w:rsidRDefault="0080035D" w:rsidP="00043A04">
      <w:pPr>
        <w:pStyle w:val="Prrafodelista"/>
        <w:numPr>
          <w:ilvl w:val="0"/>
          <w:numId w:val="2"/>
        </w:numPr>
        <w:spacing w:before="225"/>
        <w:rPr>
          <w:b/>
          <w:sz w:val="18"/>
          <w:szCs w:val="18"/>
        </w:rPr>
      </w:pPr>
      <w:r w:rsidRPr="00CC64D7">
        <w:rPr>
          <w:b/>
          <w:sz w:val="18"/>
          <w:szCs w:val="18"/>
        </w:rPr>
        <w:t xml:space="preserve">Constitución de Servidumbre de Paso y Tuberías a </w:t>
      </w:r>
      <w:r w:rsidR="009C65FE" w:rsidRPr="00CC64D7">
        <w:rPr>
          <w:b/>
          <w:sz w:val="18"/>
          <w:szCs w:val="18"/>
        </w:rPr>
        <w:t>f</w:t>
      </w:r>
      <w:r w:rsidRPr="00CC64D7">
        <w:rPr>
          <w:b/>
          <w:sz w:val="18"/>
          <w:szCs w:val="18"/>
        </w:rPr>
        <w:t>avor de AyA.</w:t>
      </w:r>
    </w:p>
    <w:p w14:paraId="41084E1D" w14:textId="77777777" w:rsidR="009C65FE" w:rsidRPr="00CC64D7" w:rsidRDefault="009C65FE" w:rsidP="00043A04">
      <w:pPr>
        <w:jc w:val="both"/>
        <w:rPr>
          <w:sz w:val="18"/>
          <w:szCs w:val="18"/>
        </w:rPr>
      </w:pP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2"/>
        <w:gridCol w:w="2071"/>
        <w:gridCol w:w="391"/>
        <w:gridCol w:w="401"/>
        <w:gridCol w:w="450"/>
        <w:gridCol w:w="2602"/>
        <w:gridCol w:w="2915"/>
      </w:tblGrid>
      <w:tr w:rsidR="00CC64D7" w:rsidRPr="00CC64D7" w14:paraId="46A1BE21" w14:textId="77777777" w:rsidTr="00EB4F09">
        <w:trPr>
          <w:trHeight w:val="398"/>
        </w:trPr>
        <w:tc>
          <w:tcPr>
            <w:tcW w:w="2463" w:type="dxa"/>
            <w:gridSpan w:val="2"/>
            <w:shd w:val="clear" w:color="auto" w:fill="A6A6A6" w:themeFill="background1" w:themeFillShade="A6"/>
            <w:vAlign w:val="center"/>
            <w:hideMark/>
          </w:tcPr>
          <w:p w14:paraId="76A97B09" w14:textId="77777777" w:rsidR="006619E1" w:rsidRPr="00CC64D7" w:rsidRDefault="006619E1" w:rsidP="00043A04">
            <w:pPr>
              <w:widowControl/>
              <w:autoSpaceDE/>
              <w:autoSpaceDN/>
              <w:jc w:val="both"/>
              <w:rPr>
                <w:rFonts w:eastAsia="Times New Roman"/>
                <w:b/>
                <w:bCs/>
                <w:sz w:val="18"/>
                <w:szCs w:val="18"/>
                <w:lang w:val="es-CR" w:eastAsia="es-CR" w:bidi="ar-SA"/>
              </w:rPr>
            </w:pPr>
            <w:r w:rsidRPr="00CC64D7">
              <w:rPr>
                <w:rFonts w:eastAsia="Times New Roman"/>
                <w:b/>
                <w:bCs/>
                <w:sz w:val="18"/>
                <w:szCs w:val="18"/>
                <w:lang w:eastAsia="es-CR" w:bidi="ar-SA"/>
              </w:rPr>
              <w:t>Requisito</w:t>
            </w:r>
          </w:p>
        </w:tc>
        <w:tc>
          <w:tcPr>
            <w:tcW w:w="391" w:type="dxa"/>
            <w:shd w:val="clear" w:color="auto" w:fill="A6A6A6" w:themeFill="background1" w:themeFillShade="A6"/>
            <w:vAlign w:val="center"/>
            <w:hideMark/>
          </w:tcPr>
          <w:p w14:paraId="5EE1F391" w14:textId="77777777" w:rsidR="006619E1" w:rsidRPr="00CC64D7" w:rsidRDefault="006619E1" w:rsidP="00043A04">
            <w:pPr>
              <w:widowControl/>
              <w:autoSpaceDE/>
              <w:autoSpaceDN/>
              <w:jc w:val="both"/>
              <w:rPr>
                <w:rFonts w:eastAsia="Times New Roman"/>
                <w:b/>
                <w:bCs/>
                <w:sz w:val="18"/>
                <w:szCs w:val="18"/>
                <w:lang w:val="es-CR" w:eastAsia="es-CR" w:bidi="ar-SA"/>
              </w:rPr>
            </w:pPr>
            <w:r w:rsidRPr="00CC64D7">
              <w:rPr>
                <w:rFonts w:eastAsia="Times New Roman"/>
                <w:b/>
                <w:bCs/>
                <w:sz w:val="18"/>
                <w:szCs w:val="18"/>
                <w:lang w:eastAsia="es-CR" w:bidi="ar-SA"/>
              </w:rPr>
              <w:t>Si</w:t>
            </w:r>
          </w:p>
        </w:tc>
        <w:tc>
          <w:tcPr>
            <w:tcW w:w="401" w:type="dxa"/>
            <w:shd w:val="clear" w:color="auto" w:fill="A6A6A6" w:themeFill="background1" w:themeFillShade="A6"/>
            <w:vAlign w:val="center"/>
            <w:hideMark/>
          </w:tcPr>
          <w:p w14:paraId="1D49DFB7" w14:textId="77777777" w:rsidR="006619E1" w:rsidRPr="00CC64D7" w:rsidRDefault="006619E1" w:rsidP="00043A04">
            <w:pPr>
              <w:widowControl/>
              <w:autoSpaceDE/>
              <w:autoSpaceDN/>
              <w:jc w:val="both"/>
              <w:rPr>
                <w:rFonts w:eastAsia="Times New Roman"/>
                <w:b/>
                <w:bCs/>
                <w:sz w:val="18"/>
                <w:szCs w:val="18"/>
                <w:lang w:val="es-CR" w:eastAsia="es-CR" w:bidi="ar-SA"/>
              </w:rPr>
            </w:pPr>
            <w:r w:rsidRPr="00CC64D7">
              <w:rPr>
                <w:rFonts w:eastAsia="Times New Roman"/>
                <w:b/>
                <w:bCs/>
                <w:sz w:val="18"/>
                <w:szCs w:val="18"/>
                <w:lang w:eastAsia="es-CR" w:bidi="ar-SA"/>
              </w:rPr>
              <w:t>No</w:t>
            </w:r>
          </w:p>
        </w:tc>
        <w:tc>
          <w:tcPr>
            <w:tcW w:w="450" w:type="dxa"/>
            <w:shd w:val="clear" w:color="auto" w:fill="A6A6A6" w:themeFill="background1" w:themeFillShade="A6"/>
            <w:vAlign w:val="center"/>
            <w:hideMark/>
          </w:tcPr>
          <w:p w14:paraId="36182162" w14:textId="77777777" w:rsidR="006619E1" w:rsidRPr="00CC64D7" w:rsidRDefault="006619E1" w:rsidP="00043A04">
            <w:pPr>
              <w:widowControl/>
              <w:autoSpaceDE/>
              <w:autoSpaceDN/>
              <w:jc w:val="both"/>
              <w:rPr>
                <w:rFonts w:eastAsia="Times New Roman"/>
                <w:b/>
                <w:bCs/>
                <w:sz w:val="18"/>
                <w:szCs w:val="18"/>
                <w:lang w:val="es-CR" w:eastAsia="es-CR" w:bidi="ar-SA"/>
              </w:rPr>
            </w:pPr>
            <w:r w:rsidRPr="00CC64D7">
              <w:rPr>
                <w:rFonts w:eastAsia="Times New Roman"/>
                <w:b/>
                <w:bCs/>
                <w:sz w:val="18"/>
                <w:szCs w:val="18"/>
                <w:lang w:eastAsia="es-CR" w:bidi="ar-SA"/>
              </w:rPr>
              <w:t>N/A</w:t>
            </w:r>
          </w:p>
        </w:tc>
        <w:tc>
          <w:tcPr>
            <w:tcW w:w="2602" w:type="dxa"/>
            <w:shd w:val="clear" w:color="auto" w:fill="A6A6A6" w:themeFill="background1" w:themeFillShade="A6"/>
            <w:vAlign w:val="center"/>
          </w:tcPr>
          <w:p w14:paraId="56C58564" w14:textId="77777777" w:rsidR="006619E1" w:rsidRPr="00CC64D7" w:rsidRDefault="006619E1" w:rsidP="00043A04">
            <w:pPr>
              <w:widowControl/>
              <w:autoSpaceDE/>
              <w:autoSpaceDN/>
              <w:jc w:val="both"/>
              <w:rPr>
                <w:rFonts w:eastAsia="Times New Roman"/>
                <w:b/>
                <w:bCs/>
                <w:sz w:val="18"/>
                <w:szCs w:val="18"/>
                <w:lang w:eastAsia="es-CR" w:bidi="ar-SA"/>
              </w:rPr>
            </w:pPr>
            <w:r w:rsidRPr="00CC64D7">
              <w:rPr>
                <w:rFonts w:eastAsia="Times New Roman"/>
                <w:b/>
                <w:bCs/>
                <w:sz w:val="18"/>
                <w:szCs w:val="18"/>
                <w:lang w:eastAsia="es-CR" w:bidi="ar-SA"/>
              </w:rPr>
              <w:t>Observaciones</w:t>
            </w:r>
          </w:p>
        </w:tc>
        <w:tc>
          <w:tcPr>
            <w:tcW w:w="2915" w:type="dxa"/>
            <w:shd w:val="clear" w:color="auto" w:fill="A6A6A6" w:themeFill="background1" w:themeFillShade="A6"/>
            <w:vAlign w:val="center"/>
            <w:hideMark/>
          </w:tcPr>
          <w:p w14:paraId="729B3088" w14:textId="77777777" w:rsidR="006619E1" w:rsidRPr="00CC64D7" w:rsidRDefault="006619E1" w:rsidP="00043A04">
            <w:pPr>
              <w:widowControl/>
              <w:autoSpaceDE/>
              <w:autoSpaceDN/>
              <w:jc w:val="both"/>
              <w:rPr>
                <w:rFonts w:eastAsia="Times New Roman"/>
                <w:b/>
                <w:bCs/>
                <w:sz w:val="18"/>
                <w:szCs w:val="18"/>
                <w:lang w:val="es-CR" w:eastAsia="es-CR" w:bidi="ar-SA"/>
              </w:rPr>
            </w:pPr>
            <w:r w:rsidRPr="00CC64D7">
              <w:rPr>
                <w:rFonts w:eastAsia="Times New Roman"/>
                <w:b/>
                <w:bCs/>
                <w:sz w:val="18"/>
                <w:szCs w:val="18"/>
                <w:lang w:eastAsia="es-CR" w:bidi="ar-SA"/>
              </w:rPr>
              <w:t>Sustento</w:t>
            </w:r>
          </w:p>
        </w:tc>
      </w:tr>
      <w:tr w:rsidR="00CC64D7" w:rsidRPr="00CC64D7" w14:paraId="519A7BEC" w14:textId="77777777" w:rsidTr="00EB4F09">
        <w:trPr>
          <w:trHeight w:val="720"/>
        </w:trPr>
        <w:tc>
          <w:tcPr>
            <w:tcW w:w="392" w:type="dxa"/>
            <w:shd w:val="clear" w:color="auto" w:fill="A6A6A6" w:themeFill="background1" w:themeFillShade="A6"/>
            <w:vAlign w:val="center"/>
            <w:hideMark/>
          </w:tcPr>
          <w:p w14:paraId="4607C10B" w14:textId="3FC71CF7" w:rsidR="006619E1" w:rsidRPr="00CC64D7" w:rsidRDefault="004C0D99" w:rsidP="00043A04">
            <w:pPr>
              <w:widowControl/>
              <w:autoSpaceDE/>
              <w:autoSpaceDN/>
              <w:jc w:val="both"/>
              <w:rPr>
                <w:rFonts w:eastAsia="Times New Roman"/>
                <w:b/>
                <w:bCs/>
                <w:sz w:val="18"/>
                <w:szCs w:val="18"/>
                <w:lang w:val="es-CR" w:eastAsia="es-CR" w:bidi="ar-SA"/>
              </w:rPr>
            </w:pPr>
            <w:r w:rsidRPr="00CC64D7">
              <w:rPr>
                <w:rFonts w:eastAsia="Times New Roman"/>
                <w:b/>
                <w:bCs/>
                <w:w w:val="99"/>
                <w:sz w:val="18"/>
                <w:szCs w:val="18"/>
                <w:lang w:eastAsia="es-CR" w:bidi="ar-SA"/>
              </w:rPr>
              <w:t>5.</w:t>
            </w:r>
            <w:r w:rsidR="006619E1" w:rsidRPr="00CC64D7">
              <w:rPr>
                <w:rFonts w:eastAsia="Times New Roman"/>
                <w:b/>
                <w:bCs/>
                <w:w w:val="99"/>
                <w:sz w:val="18"/>
                <w:szCs w:val="18"/>
                <w:lang w:eastAsia="es-CR" w:bidi="ar-SA"/>
              </w:rPr>
              <w:t>1</w:t>
            </w:r>
          </w:p>
        </w:tc>
        <w:tc>
          <w:tcPr>
            <w:tcW w:w="2071" w:type="dxa"/>
            <w:shd w:val="clear" w:color="auto" w:fill="auto"/>
            <w:vAlign w:val="center"/>
            <w:hideMark/>
          </w:tcPr>
          <w:p w14:paraId="176DF5C0" w14:textId="77777777" w:rsidR="00EB4F09" w:rsidRDefault="006619E1" w:rsidP="00EB4F09">
            <w:pPr>
              <w:widowControl/>
              <w:autoSpaceDE/>
              <w:autoSpaceDN/>
              <w:rPr>
                <w:rFonts w:eastAsia="Times New Roman"/>
                <w:sz w:val="18"/>
                <w:szCs w:val="18"/>
                <w:lang w:eastAsia="es-CR" w:bidi="ar-SA"/>
              </w:rPr>
            </w:pPr>
            <w:r w:rsidRPr="00CC64D7">
              <w:rPr>
                <w:rFonts w:eastAsia="Times New Roman"/>
                <w:sz w:val="18"/>
                <w:szCs w:val="18"/>
                <w:lang w:eastAsia="es-CR" w:bidi="ar-SA"/>
              </w:rPr>
              <w:t xml:space="preserve">Servidumbre de paso </w:t>
            </w:r>
          </w:p>
          <w:p w14:paraId="3285A0A8" w14:textId="7556A111" w:rsidR="006619E1" w:rsidRPr="00CC64D7" w:rsidRDefault="006619E1" w:rsidP="00EB4F09">
            <w:pPr>
              <w:widowControl/>
              <w:autoSpaceDE/>
              <w:autoSpaceDN/>
              <w:rPr>
                <w:rFonts w:eastAsia="Times New Roman"/>
                <w:sz w:val="18"/>
                <w:szCs w:val="18"/>
                <w:lang w:val="es-CR" w:eastAsia="es-CR" w:bidi="ar-SA"/>
              </w:rPr>
            </w:pPr>
            <w:r w:rsidRPr="00CC64D7">
              <w:rPr>
                <w:rFonts w:eastAsia="Times New Roman"/>
                <w:sz w:val="18"/>
                <w:szCs w:val="18"/>
                <w:lang w:eastAsia="es-CR" w:bidi="ar-SA"/>
              </w:rPr>
              <w:t>y tuberías.</w:t>
            </w:r>
          </w:p>
        </w:tc>
        <w:tc>
          <w:tcPr>
            <w:tcW w:w="391" w:type="dxa"/>
            <w:shd w:val="clear" w:color="auto" w:fill="auto"/>
            <w:vAlign w:val="center"/>
            <w:hideMark/>
          </w:tcPr>
          <w:p w14:paraId="4B7128D1" w14:textId="77777777" w:rsidR="006619E1" w:rsidRPr="00CC64D7" w:rsidRDefault="006619E1"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401" w:type="dxa"/>
            <w:shd w:val="clear" w:color="auto" w:fill="auto"/>
            <w:vAlign w:val="center"/>
            <w:hideMark/>
          </w:tcPr>
          <w:p w14:paraId="4F37C752" w14:textId="77777777" w:rsidR="006619E1" w:rsidRPr="00CC64D7" w:rsidRDefault="006619E1"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450" w:type="dxa"/>
            <w:shd w:val="clear" w:color="auto" w:fill="auto"/>
            <w:vAlign w:val="center"/>
            <w:hideMark/>
          </w:tcPr>
          <w:p w14:paraId="29E6761F" w14:textId="77777777" w:rsidR="006619E1" w:rsidRPr="00CC64D7" w:rsidRDefault="006619E1" w:rsidP="00043A04">
            <w:pPr>
              <w:widowControl/>
              <w:autoSpaceDE/>
              <w:autoSpaceDN/>
              <w:jc w:val="both"/>
              <w:rPr>
                <w:rFonts w:eastAsia="Times New Roman"/>
                <w:sz w:val="18"/>
                <w:szCs w:val="18"/>
                <w:lang w:val="es-CR" w:eastAsia="es-CR" w:bidi="ar-SA"/>
              </w:rPr>
            </w:pPr>
            <w:r w:rsidRPr="00CC64D7">
              <w:rPr>
                <w:rFonts w:eastAsia="Times New Roman"/>
                <w:sz w:val="18"/>
                <w:szCs w:val="18"/>
                <w:lang w:eastAsia="es-CR" w:bidi="ar-SA"/>
              </w:rPr>
              <w:t> </w:t>
            </w:r>
          </w:p>
        </w:tc>
        <w:tc>
          <w:tcPr>
            <w:tcW w:w="2602" w:type="dxa"/>
          </w:tcPr>
          <w:p w14:paraId="094E5B3B" w14:textId="77777777" w:rsidR="006619E1" w:rsidRPr="00CC64D7" w:rsidRDefault="006619E1" w:rsidP="00043A04">
            <w:pPr>
              <w:pStyle w:val="TableParagraph"/>
              <w:spacing w:before="50"/>
              <w:ind w:right="52"/>
              <w:jc w:val="both"/>
              <w:rPr>
                <w:rFonts w:eastAsia="Times New Roman"/>
                <w:sz w:val="18"/>
                <w:szCs w:val="18"/>
                <w:lang w:eastAsia="es-CR" w:bidi="ar-SA"/>
              </w:rPr>
            </w:pPr>
          </w:p>
        </w:tc>
        <w:tc>
          <w:tcPr>
            <w:tcW w:w="2915" w:type="dxa"/>
            <w:shd w:val="clear" w:color="auto" w:fill="auto"/>
            <w:vAlign w:val="center"/>
          </w:tcPr>
          <w:p w14:paraId="05D2317F" w14:textId="79B6E149" w:rsidR="00CC64D7" w:rsidRPr="00CC64D7" w:rsidRDefault="000F2C38" w:rsidP="00043A04">
            <w:pPr>
              <w:widowControl/>
              <w:autoSpaceDE/>
              <w:autoSpaceDN/>
              <w:jc w:val="both"/>
              <w:rPr>
                <w:rFonts w:eastAsia="Times New Roman"/>
                <w:sz w:val="18"/>
                <w:szCs w:val="18"/>
                <w:lang w:val="es-CR" w:eastAsia="es-CR" w:bidi="ar-SA"/>
              </w:rPr>
            </w:pPr>
            <w:r w:rsidRPr="00CC64D7">
              <w:rPr>
                <w:rFonts w:eastAsia="Times New Roman"/>
                <w:sz w:val="18"/>
                <w:szCs w:val="18"/>
                <w:lang w:val="es-CR" w:eastAsia="es-CR" w:bidi="ar-SA"/>
              </w:rPr>
              <w:t xml:space="preserve">Reglamento para la Prestación de los Servicios del AyA. Acuerdo de Junta Directiva N° 2020-442, sesión ordinaria N° 2020-80 del 08-12-2020. Artículo 65. </w:t>
            </w:r>
            <w:r w:rsidR="00CC64D7" w:rsidRPr="00CC64D7">
              <w:rPr>
                <w:rFonts w:eastAsia="Times New Roman"/>
                <w:sz w:val="18"/>
                <w:szCs w:val="18"/>
                <w:lang w:val="es-CR" w:eastAsia="es-CR" w:bidi="ar-SA"/>
              </w:rPr>
              <w:t>Punto 5. Adicionalmente, en aquellos casos que se haya aprobado la medición independiente y sean requeridas las servidumbres de paso de los sistemas de agua potable o de saneamiento; estas deben estar inscritas a favor de AyA.</w:t>
            </w:r>
          </w:p>
          <w:p w14:paraId="56F6B56A" w14:textId="3583B933" w:rsidR="006619E1" w:rsidRPr="00CC64D7" w:rsidRDefault="00CC64D7" w:rsidP="00043A04">
            <w:pPr>
              <w:widowControl/>
              <w:autoSpaceDE/>
              <w:autoSpaceDN/>
              <w:jc w:val="both"/>
              <w:rPr>
                <w:rFonts w:eastAsia="Times New Roman"/>
                <w:sz w:val="18"/>
                <w:szCs w:val="18"/>
                <w:lang w:val="es-CR" w:eastAsia="es-CR" w:bidi="ar-SA"/>
              </w:rPr>
            </w:pPr>
            <w:r w:rsidRPr="00CC64D7">
              <w:rPr>
                <w:rFonts w:eastAsia="Times New Roman"/>
                <w:sz w:val="18"/>
                <w:szCs w:val="18"/>
                <w:lang w:val="es-CR" w:eastAsia="es-CR" w:bidi="ar-SA"/>
              </w:rPr>
              <w:t>Se inspeccionará que las servidumbres de paso de tubería indicas en planos aprobados, cuenten con los anchos indicados y que no se encuentre ningún tipo de edificación dentro de ellas. No podrán interconectarse los proyectos que han solicitado medición interna y requieren de la constitución ante el registro de la propiedad de la servidumbre de paso de tubería a favor del AyA, la conexión de los proyectos se autorizará posterior a la inscripción de la servidumbre. Deben de estar debidamente inscritas las servidumbres en el Registro Público. El área Notarial, Dirección Jurídica envía un documento informando que la servidumbre qued</w:t>
            </w:r>
            <w:r w:rsidR="00043A04">
              <w:rPr>
                <w:rFonts w:eastAsia="Times New Roman"/>
                <w:sz w:val="18"/>
                <w:szCs w:val="18"/>
                <w:lang w:val="es-CR" w:eastAsia="es-CR" w:bidi="ar-SA"/>
              </w:rPr>
              <w:t>ó</w:t>
            </w:r>
            <w:r w:rsidRPr="00CC64D7">
              <w:rPr>
                <w:rFonts w:eastAsia="Times New Roman"/>
                <w:sz w:val="18"/>
                <w:szCs w:val="18"/>
                <w:lang w:val="es-CR" w:eastAsia="es-CR" w:bidi="ar-SA"/>
              </w:rPr>
              <w:t xml:space="preserve"> debidamente registrada, sin esta notificación no se puede dar por validad el trámite. No se puede emitir la Carta de Recepción de Obras sin que se allá realizado la inscripción de servidumbre de paso y tubería a favor de a AyA.</w:t>
            </w:r>
          </w:p>
        </w:tc>
      </w:tr>
    </w:tbl>
    <w:p w14:paraId="2E90F376" w14:textId="586A218A" w:rsidR="00607DEB" w:rsidRDefault="00607DEB">
      <w:pPr>
        <w:rPr>
          <w:sz w:val="18"/>
          <w:szCs w:val="18"/>
        </w:rPr>
      </w:pPr>
    </w:p>
    <w:p w14:paraId="7A959BAC" w14:textId="58820EF1" w:rsidR="00EB4F09" w:rsidRDefault="00EB4F09">
      <w:pPr>
        <w:rPr>
          <w:sz w:val="18"/>
          <w:szCs w:val="18"/>
        </w:rPr>
      </w:pPr>
    </w:p>
    <w:p w14:paraId="10841E54" w14:textId="378C29C6" w:rsidR="00EB4F09" w:rsidRDefault="00EB4F09">
      <w:pPr>
        <w:rPr>
          <w:sz w:val="18"/>
          <w:szCs w:val="18"/>
        </w:rPr>
      </w:pPr>
    </w:p>
    <w:p w14:paraId="172B5FAF" w14:textId="77777777" w:rsidR="00EB4F09" w:rsidRPr="00CC64D7" w:rsidRDefault="00EB4F09">
      <w:pPr>
        <w:rPr>
          <w:sz w:val="18"/>
          <w:szCs w:val="18"/>
        </w:rPr>
      </w:pPr>
    </w:p>
    <w:p w14:paraId="09D8D0D5" w14:textId="77777777" w:rsidR="00607DEB" w:rsidRPr="00CC64D7" w:rsidRDefault="00607DEB">
      <w:pPr>
        <w:rPr>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4"/>
        <w:gridCol w:w="4605"/>
      </w:tblGrid>
      <w:tr w:rsidR="00054FB0" w:rsidRPr="00CC64D7" w14:paraId="1993775A" w14:textId="77777777" w:rsidTr="00574614">
        <w:trPr>
          <w:trHeight w:val="1129"/>
        </w:trPr>
        <w:tc>
          <w:tcPr>
            <w:tcW w:w="9209" w:type="dxa"/>
            <w:gridSpan w:val="2"/>
            <w:shd w:val="clear" w:color="auto" w:fill="auto"/>
            <w:vAlign w:val="center"/>
          </w:tcPr>
          <w:p w14:paraId="5DD0427C" w14:textId="77777777" w:rsidR="00054FB0" w:rsidRPr="00CC64D7" w:rsidRDefault="00054FB0" w:rsidP="00043A04">
            <w:pPr>
              <w:jc w:val="both"/>
              <w:rPr>
                <w:sz w:val="18"/>
                <w:szCs w:val="18"/>
              </w:rPr>
            </w:pPr>
            <w:r w:rsidRPr="00CC64D7">
              <w:rPr>
                <w:sz w:val="18"/>
                <w:szCs w:val="18"/>
              </w:rPr>
              <w:lastRenderedPageBreak/>
              <w:t xml:space="preserve">Firman en acuerdo las partes de la presente inspección de obras de infraestructura, con fundamento en la Norma </w:t>
            </w:r>
            <w:r w:rsidRPr="00CC64D7">
              <w:rPr>
                <w:rFonts w:eastAsia="Times New Roman"/>
                <w:sz w:val="18"/>
                <w:szCs w:val="18"/>
                <w:lang w:eastAsia="es-CR" w:bidi="ar-SA"/>
              </w:rPr>
              <w:t>técnica para Diseño y Construcción de Sistemas de Abastecimiento de Agua Potable, Saneamiento y Pluvial</w:t>
            </w:r>
            <w:r w:rsidR="002E1575" w:rsidRPr="00CC64D7">
              <w:rPr>
                <w:rFonts w:eastAsia="Times New Roman"/>
                <w:sz w:val="18"/>
                <w:szCs w:val="18"/>
                <w:lang w:eastAsia="es-CR" w:bidi="ar-SA"/>
              </w:rPr>
              <w:t xml:space="preserve"> </w:t>
            </w:r>
            <w:r w:rsidR="002E1575" w:rsidRPr="00CC64D7">
              <w:rPr>
                <w:sz w:val="18"/>
                <w:szCs w:val="18"/>
              </w:rPr>
              <w:t xml:space="preserve">Publicado en los Alcances Nº227 </w:t>
            </w:r>
            <w:proofErr w:type="gramStart"/>
            <w:r w:rsidR="002E1575" w:rsidRPr="00CC64D7">
              <w:rPr>
                <w:sz w:val="18"/>
                <w:szCs w:val="18"/>
              </w:rPr>
              <w:t>A,B</w:t>
            </w:r>
            <w:proofErr w:type="gramEnd"/>
            <w:r w:rsidR="002E1575" w:rsidRPr="00CC64D7">
              <w:rPr>
                <w:sz w:val="18"/>
                <w:szCs w:val="18"/>
              </w:rPr>
              <w:t xml:space="preserve">,C,D,E,F,G  de la Gaceta </w:t>
            </w:r>
            <w:proofErr w:type="spellStart"/>
            <w:r w:rsidR="002E1575" w:rsidRPr="00CC64D7">
              <w:rPr>
                <w:sz w:val="18"/>
                <w:szCs w:val="18"/>
              </w:rPr>
              <w:t>Nº</w:t>
            </w:r>
            <w:proofErr w:type="spellEnd"/>
            <w:r w:rsidR="002E1575" w:rsidRPr="00CC64D7">
              <w:rPr>
                <w:sz w:val="18"/>
                <w:szCs w:val="18"/>
              </w:rPr>
              <w:t xml:space="preserve"> 180, del viernes 22 de setiembre del 2017, </w:t>
            </w:r>
            <w:r w:rsidRPr="00CC64D7">
              <w:rPr>
                <w:sz w:val="18"/>
                <w:szCs w:val="18"/>
              </w:rPr>
              <w:t xml:space="preserve"> el día___ mes___ año, en horas de ___</w:t>
            </w:r>
            <w:r w:rsidR="002E1575" w:rsidRPr="00CC64D7">
              <w:rPr>
                <w:sz w:val="18"/>
                <w:szCs w:val="18"/>
              </w:rPr>
              <w:t>_</w:t>
            </w:r>
            <w:r w:rsidRPr="00CC64D7">
              <w:rPr>
                <w:sz w:val="18"/>
                <w:szCs w:val="18"/>
              </w:rPr>
              <w:t xml:space="preserve">   en la provincia_____, cantón ____ y distrito____. </w:t>
            </w:r>
          </w:p>
        </w:tc>
      </w:tr>
      <w:tr w:rsidR="00054FB0" w:rsidRPr="00CC64D7" w14:paraId="4E3D3419" w14:textId="77777777" w:rsidTr="00574614">
        <w:trPr>
          <w:trHeight w:val="1698"/>
        </w:trPr>
        <w:tc>
          <w:tcPr>
            <w:tcW w:w="4604" w:type="dxa"/>
            <w:shd w:val="clear" w:color="auto" w:fill="auto"/>
            <w:vAlign w:val="center"/>
          </w:tcPr>
          <w:p w14:paraId="4956652D" w14:textId="77777777" w:rsidR="00054FB0" w:rsidRPr="00CC64D7" w:rsidRDefault="00054FB0" w:rsidP="00054FB0">
            <w:pPr>
              <w:rPr>
                <w:sz w:val="18"/>
                <w:szCs w:val="18"/>
              </w:rPr>
            </w:pPr>
          </w:p>
          <w:p w14:paraId="12745301" w14:textId="77777777" w:rsidR="00054FB0" w:rsidRPr="00CC64D7" w:rsidRDefault="00054FB0" w:rsidP="00054FB0">
            <w:pPr>
              <w:rPr>
                <w:sz w:val="18"/>
                <w:szCs w:val="18"/>
              </w:rPr>
            </w:pPr>
          </w:p>
          <w:p w14:paraId="13A1172C" w14:textId="77777777" w:rsidR="00054FB0" w:rsidRPr="00CC64D7" w:rsidRDefault="00054FB0" w:rsidP="00054FB0">
            <w:pPr>
              <w:rPr>
                <w:rFonts w:eastAsia="Times New Roman"/>
                <w:sz w:val="18"/>
                <w:szCs w:val="18"/>
                <w:lang w:val="es-CR" w:eastAsia="es-CR" w:bidi="ar-SA"/>
              </w:rPr>
            </w:pPr>
            <w:r w:rsidRPr="00CC64D7">
              <w:rPr>
                <w:sz w:val="18"/>
                <w:szCs w:val="18"/>
              </w:rPr>
              <w:tab/>
            </w:r>
            <w:r w:rsidRPr="00CC64D7">
              <w:rPr>
                <w:sz w:val="18"/>
                <w:szCs w:val="18"/>
              </w:rPr>
              <w:tab/>
            </w:r>
            <w:r w:rsidRPr="00CC64D7">
              <w:rPr>
                <w:sz w:val="18"/>
                <w:szCs w:val="18"/>
              </w:rPr>
              <w:tab/>
            </w:r>
          </w:p>
        </w:tc>
        <w:tc>
          <w:tcPr>
            <w:tcW w:w="4605" w:type="dxa"/>
            <w:shd w:val="clear" w:color="auto" w:fill="auto"/>
            <w:vAlign w:val="center"/>
          </w:tcPr>
          <w:p w14:paraId="2602A33D" w14:textId="77777777" w:rsidR="00054FB0" w:rsidRPr="00CC64D7" w:rsidRDefault="00054FB0" w:rsidP="00AB7C48">
            <w:pPr>
              <w:widowControl/>
              <w:autoSpaceDE/>
              <w:autoSpaceDN/>
              <w:rPr>
                <w:rFonts w:eastAsia="Times New Roman"/>
                <w:sz w:val="18"/>
                <w:szCs w:val="18"/>
                <w:lang w:val="es-CR" w:eastAsia="es-CR" w:bidi="ar-SA"/>
              </w:rPr>
            </w:pPr>
          </w:p>
        </w:tc>
      </w:tr>
      <w:tr w:rsidR="00054FB0" w:rsidRPr="00CC64D7" w14:paraId="239A2B12" w14:textId="77777777" w:rsidTr="00574614">
        <w:trPr>
          <w:trHeight w:val="506"/>
        </w:trPr>
        <w:tc>
          <w:tcPr>
            <w:tcW w:w="4604" w:type="dxa"/>
            <w:shd w:val="clear" w:color="auto" w:fill="auto"/>
            <w:vAlign w:val="center"/>
          </w:tcPr>
          <w:p w14:paraId="1D04943A" w14:textId="77777777" w:rsidR="00054FB0" w:rsidRPr="00CC64D7" w:rsidRDefault="00054FB0" w:rsidP="00054FB0">
            <w:pPr>
              <w:spacing w:line="480" w:lineRule="auto"/>
              <w:jc w:val="center"/>
              <w:rPr>
                <w:sz w:val="18"/>
                <w:szCs w:val="18"/>
              </w:rPr>
            </w:pPr>
            <w:r w:rsidRPr="00CC64D7">
              <w:rPr>
                <w:sz w:val="18"/>
                <w:szCs w:val="18"/>
              </w:rPr>
              <w:t>Firma del profesional responsable de AyA</w:t>
            </w:r>
          </w:p>
          <w:p w14:paraId="53B7332F" w14:textId="77777777" w:rsidR="00054FB0" w:rsidRPr="00CC64D7" w:rsidRDefault="00054FB0" w:rsidP="00054FB0">
            <w:pPr>
              <w:spacing w:line="480" w:lineRule="auto"/>
              <w:rPr>
                <w:b/>
                <w:bCs/>
                <w:sz w:val="18"/>
                <w:szCs w:val="18"/>
              </w:rPr>
            </w:pPr>
            <w:r w:rsidRPr="00CC64D7">
              <w:rPr>
                <w:b/>
                <w:bCs/>
                <w:sz w:val="18"/>
                <w:szCs w:val="18"/>
              </w:rPr>
              <w:t>Nombre:</w:t>
            </w:r>
          </w:p>
          <w:p w14:paraId="3633822B" w14:textId="77777777" w:rsidR="00054FB0" w:rsidRPr="00CC64D7" w:rsidRDefault="00054FB0" w:rsidP="00054FB0">
            <w:pPr>
              <w:spacing w:line="480" w:lineRule="auto"/>
              <w:rPr>
                <w:rFonts w:eastAsia="Times New Roman"/>
                <w:sz w:val="18"/>
                <w:szCs w:val="18"/>
                <w:lang w:val="es-CR" w:eastAsia="es-CR" w:bidi="ar-SA"/>
              </w:rPr>
            </w:pPr>
            <w:proofErr w:type="gramStart"/>
            <w:r w:rsidRPr="00CC64D7">
              <w:rPr>
                <w:b/>
                <w:bCs/>
                <w:sz w:val="18"/>
                <w:szCs w:val="18"/>
              </w:rPr>
              <w:t>Carnet</w:t>
            </w:r>
            <w:proofErr w:type="gramEnd"/>
            <w:r w:rsidRPr="00CC64D7">
              <w:rPr>
                <w:b/>
                <w:bCs/>
                <w:sz w:val="18"/>
                <w:szCs w:val="18"/>
              </w:rPr>
              <w:t xml:space="preserve"> CFIA:</w:t>
            </w:r>
          </w:p>
        </w:tc>
        <w:tc>
          <w:tcPr>
            <w:tcW w:w="4605" w:type="dxa"/>
            <w:shd w:val="clear" w:color="auto" w:fill="auto"/>
            <w:vAlign w:val="center"/>
          </w:tcPr>
          <w:p w14:paraId="71157B44" w14:textId="77777777" w:rsidR="00054FB0" w:rsidRPr="00CC64D7" w:rsidRDefault="00054FB0" w:rsidP="00054FB0">
            <w:pPr>
              <w:widowControl/>
              <w:autoSpaceDE/>
              <w:autoSpaceDN/>
              <w:spacing w:line="480" w:lineRule="auto"/>
              <w:jc w:val="center"/>
              <w:rPr>
                <w:sz w:val="18"/>
                <w:szCs w:val="18"/>
              </w:rPr>
            </w:pPr>
            <w:r w:rsidRPr="00CC64D7">
              <w:rPr>
                <w:sz w:val="18"/>
                <w:szCs w:val="18"/>
              </w:rPr>
              <w:t>Firma del profesional responsable de la obra</w:t>
            </w:r>
          </w:p>
          <w:p w14:paraId="6026E320" w14:textId="77777777" w:rsidR="00054FB0" w:rsidRPr="00CC64D7" w:rsidRDefault="00054FB0" w:rsidP="00054FB0">
            <w:pPr>
              <w:spacing w:line="480" w:lineRule="auto"/>
              <w:rPr>
                <w:b/>
                <w:bCs/>
                <w:sz w:val="18"/>
                <w:szCs w:val="18"/>
              </w:rPr>
            </w:pPr>
            <w:r w:rsidRPr="00CC64D7">
              <w:rPr>
                <w:b/>
                <w:bCs/>
                <w:sz w:val="18"/>
                <w:szCs w:val="18"/>
              </w:rPr>
              <w:t>Nombre:</w:t>
            </w:r>
          </w:p>
          <w:p w14:paraId="4EE4338B" w14:textId="77777777" w:rsidR="00054FB0" w:rsidRPr="00CC64D7" w:rsidRDefault="00054FB0" w:rsidP="00054FB0">
            <w:pPr>
              <w:spacing w:line="480" w:lineRule="auto"/>
              <w:rPr>
                <w:rFonts w:eastAsia="Times New Roman"/>
                <w:sz w:val="18"/>
                <w:szCs w:val="18"/>
                <w:lang w:val="es-CR" w:eastAsia="es-CR" w:bidi="ar-SA"/>
              </w:rPr>
            </w:pPr>
            <w:proofErr w:type="gramStart"/>
            <w:r w:rsidRPr="00CC64D7">
              <w:rPr>
                <w:b/>
                <w:bCs/>
                <w:sz w:val="18"/>
                <w:szCs w:val="18"/>
              </w:rPr>
              <w:t>Carnet</w:t>
            </w:r>
            <w:proofErr w:type="gramEnd"/>
            <w:r w:rsidRPr="00CC64D7">
              <w:rPr>
                <w:b/>
                <w:bCs/>
                <w:sz w:val="18"/>
                <w:szCs w:val="18"/>
              </w:rPr>
              <w:t xml:space="preserve"> CFIA:</w:t>
            </w:r>
          </w:p>
        </w:tc>
      </w:tr>
    </w:tbl>
    <w:p w14:paraId="6C7327A1" w14:textId="77777777" w:rsidR="00054FB0" w:rsidRPr="00CC64D7" w:rsidRDefault="00054FB0">
      <w:pPr>
        <w:rPr>
          <w:sz w:val="18"/>
          <w:szCs w:val="18"/>
        </w:rPr>
      </w:pPr>
    </w:p>
    <w:sectPr w:rsidR="00054FB0" w:rsidRPr="00CC64D7" w:rsidSect="00C2158A">
      <w:headerReference w:type="even" r:id="rId10"/>
      <w:headerReference w:type="default" r:id="rId11"/>
      <w:footerReference w:type="even" r:id="rId12"/>
      <w:footerReference w:type="default" r:id="rId13"/>
      <w:headerReference w:type="first" r:id="rId14"/>
      <w:footerReference w:type="first" r:id="rId15"/>
      <w:pgSz w:w="11910" w:h="16840"/>
      <w:pgMar w:top="1418" w:right="1701" w:bottom="851"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D37E0" w14:textId="77777777" w:rsidR="00FC231B" w:rsidRDefault="00FC231B" w:rsidP="00732238">
      <w:r>
        <w:separator/>
      </w:r>
    </w:p>
  </w:endnote>
  <w:endnote w:type="continuationSeparator" w:id="0">
    <w:p w14:paraId="531D368A" w14:textId="77777777" w:rsidR="00FC231B" w:rsidRDefault="00FC231B" w:rsidP="0073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96CB" w14:textId="77777777" w:rsidR="000E454F" w:rsidRDefault="000E454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1A0F" w14:textId="77777777" w:rsidR="000E454F" w:rsidRDefault="000E454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4A8E" w14:textId="77777777" w:rsidR="000E454F" w:rsidRDefault="000E45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27BBC" w14:textId="77777777" w:rsidR="00FC231B" w:rsidRDefault="00FC231B" w:rsidP="00732238">
      <w:r>
        <w:separator/>
      </w:r>
    </w:p>
  </w:footnote>
  <w:footnote w:type="continuationSeparator" w:id="0">
    <w:p w14:paraId="21C6DDFE" w14:textId="77777777" w:rsidR="00FC231B" w:rsidRDefault="00FC231B" w:rsidP="00732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40FE" w14:textId="77777777" w:rsidR="000E454F" w:rsidRDefault="000E454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7"/>
      <w:gridCol w:w="5647"/>
      <w:gridCol w:w="2529"/>
    </w:tblGrid>
    <w:tr w:rsidR="00607DEB" w:rsidRPr="009468AA" w14:paraId="3F31E97A" w14:textId="77777777" w:rsidTr="00796BB8">
      <w:trPr>
        <w:trHeight w:val="454"/>
        <w:tblHeader/>
      </w:trPr>
      <w:tc>
        <w:tcPr>
          <w:tcW w:w="1347" w:type="dxa"/>
          <w:vMerge w:val="restart"/>
          <w:shd w:val="clear" w:color="auto" w:fill="auto"/>
          <w:vAlign w:val="center"/>
        </w:tcPr>
        <w:p w14:paraId="02192B46" w14:textId="77777777" w:rsidR="00607DEB" w:rsidRPr="009468AA" w:rsidRDefault="00607DEB" w:rsidP="00F75791">
          <w:pPr>
            <w:suppressLineNumbers/>
            <w:overflowPunct w:val="0"/>
            <w:snapToGrid w:val="0"/>
            <w:spacing w:line="276" w:lineRule="auto"/>
            <w:contextualSpacing/>
            <w:jc w:val="center"/>
            <w:textAlignment w:val="baseline"/>
            <w:rPr>
              <w:b/>
              <w:sz w:val="18"/>
              <w:szCs w:val="20"/>
              <w:lang w:val="es-ES_tradnl"/>
            </w:rPr>
          </w:pPr>
          <w:r w:rsidRPr="009468AA">
            <w:rPr>
              <w:b/>
              <w:noProof/>
              <w:sz w:val="18"/>
              <w:szCs w:val="20"/>
              <w:lang w:val="es-ES_tradnl"/>
            </w:rPr>
            <w:drawing>
              <wp:anchor distT="0" distB="0" distL="114300" distR="114300" simplePos="0" relativeHeight="251657216" behindDoc="0" locked="0" layoutInCell="1" allowOverlap="1" wp14:anchorId="0B3D6835" wp14:editId="4DD374E6">
                <wp:simplePos x="0" y="0"/>
                <wp:positionH relativeFrom="column">
                  <wp:posOffset>29210</wp:posOffset>
                </wp:positionH>
                <wp:positionV relativeFrom="paragraph">
                  <wp:posOffset>6350</wp:posOffset>
                </wp:positionV>
                <wp:extent cx="697865" cy="575945"/>
                <wp:effectExtent l="0" t="0" r="698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ya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865" cy="575945"/>
                        </a:xfrm>
                        <a:prstGeom prst="rect">
                          <a:avLst/>
                        </a:prstGeom>
                      </pic:spPr>
                    </pic:pic>
                  </a:graphicData>
                </a:graphic>
                <wp14:sizeRelH relativeFrom="page">
                  <wp14:pctWidth>0</wp14:pctWidth>
                </wp14:sizeRelH>
                <wp14:sizeRelV relativeFrom="page">
                  <wp14:pctHeight>0</wp14:pctHeight>
                </wp14:sizeRelV>
              </wp:anchor>
            </w:drawing>
          </w:r>
        </w:p>
        <w:p w14:paraId="1A9DC651" w14:textId="77777777" w:rsidR="00607DEB" w:rsidRPr="009468AA" w:rsidRDefault="00607DEB" w:rsidP="00F75791">
          <w:pPr>
            <w:suppressLineNumbers/>
            <w:overflowPunct w:val="0"/>
            <w:snapToGrid w:val="0"/>
            <w:spacing w:line="276" w:lineRule="auto"/>
            <w:contextualSpacing/>
            <w:jc w:val="center"/>
            <w:textAlignment w:val="baseline"/>
            <w:rPr>
              <w:b/>
              <w:sz w:val="18"/>
              <w:szCs w:val="20"/>
              <w:lang w:val="es-ES_tradnl"/>
            </w:rPr>
          </w:pPr>
        </w:p>
      </w:tc>
      <w:tc>
        <w:tcPr>
          <w:tcW w:w="5647" w:type="dxa"/>
          <w:shd w:val="clear" w:color="auto" w:fill="auto"/>
          <w:vAlign w:val="center"/>
        </w:tcPr>
        <w:p w14:paraId="31CDD983" w14:textId="77777777" w:rsidR="00607DEB" w:rsidRPr="00F75791" w:rsidRDefault="00097E9C" w:rsidP="00F75791">
          <w:pPr>
            <w:jc w:val="center"/>
            <w:rPr>
              <w:b/>
              <w:bCs/>
              <w:sz w:val="18"/>
              <w:szCs w:val="20"/>
              <w:lang w:val="es-ES_tradnl"/>
            </w:rPr>
          </w:pPr>
          <w:r w:rsidRPr="00F75791">
            <w:rPr>
              <w:b/>
              <w:bCs/>
              <w:sz w:val="18"/>
              <w:szCs w:val="18"/>
            </w:rPr>
            <w:t>Formulario</w:t>
          </w:r>
          <w:r w:rsidR="00607DEB" w:rsidRPr="00F75791">
            <w:rPr>
              <w:b/>
              <w:bCs/>
              <w:sz w:val="18"/>
              <w:szCs w:val="18"/>
            </w:rPr>
            <w:t xml:space="preserve"> de Inspección de obras de infraestructura</w:t>
          </w:r>
        </w:p>
      </w:tc>
      <w:tc>
        <w:tcPr>
          <w:tcW w:w="2529" w:type="dxa"/>
          <w:shd w:val="clear" w:color="auto" w:fill="auto"/>
          <w:vAlign w:val="center"/>
        </w:tcPr>
        <w:p w14:paraId="411E3707" w14:textId="77777777" w:rsidR="00607DEB" w:rsidRPr="00097E9C" w:rsidRDefault="00607DEB" w:rsidP="00F75791">
          <w:pPr>
            <w:pStyle w:val="Piedepgina"/>
            <w:jc w:val="center"/>
            <w:rPr>
              <w:sz w:val="18"/>
              <w:szCs w:val="18"/>
            </w:rPr>
          </w:pPr>
          <w:r w:rsidRPr="00BF5297">
            <w:rPr>
              <w:sz w:val="18"/>
              <w:szCs w:val="18"/>
            </w:rPr>
            <w:t xml:space="preserve">Página </w:t>
          </w:r>
          <w:r w:rsidRPr="00BF5297">
            <w:rPr>
              <w:b/>
              <w:bCs/>
              <w:sz w:val="18"/>
              <w:szCs w:val="18"/>
            </w:rPr>
            <w:fldChar w:fldCharType="begin"/>
          </w:r>
          <w:r w:rsidRPr="00BF5297">
            <w:rPr>
              <w:b/>
              <w:bCs/>
              <w:sz w:val="18"/>
              <w:szCs w:val="18"/>
            </w:rPr>
            <w:instrText>PAGE  \* Arabic  \* MERGEFORMAT</w:instrText>
          </w:r>
          <w:r w:rsidRPr="00BF5297">
            <w:rPr>
              <w:b/>
              <w:bCs/>
              <w:sz w:val="18"/>
              <w:szCs w:val="18"/>
            </w:rPr>
            <w:fldChar w:fldCharType="separate"/>
          </w:r>
          <w:r>
            <w:rPr>
              <w:b/>
              <w:bCs/>
              <w:sz w:val="18"/>
              <w:szCs w:val="18"/>
            </w:rPr>
            <w:t>1</w:t>
          </w:r>
          <w:r w:rsidRPr="00BF5297">
            <w:rPr>
              <w:b/>
              <w:bCs/>
              <w:sz w:val="18"/>
              <w:szCs w:val="18"/>
            </w:rPr>
            <w:fldChar w:fldCharType="end"/>
          </w:r>
          <w:r w:rsidRPr="00BF5297">
            <w:rPr>
              <w:sz w:val="18"/>
              <w:szCs w:val="18"/>
            </w:rPr>
            <w:t xml:space="preserve"> de </w:t>
          </w:r>
          <w:r w:rsidRPr="00BF5297">
            <w:rPr>
              <w:b/>
              <w:bCs/>
              <w:sz w:val="18"/>
              <w:szCs w:val="18"/>
            </w:rPr>
            <w:fldChar w:fldCharType="begin"/>
          </w:r>
          <w:r w:rsidRPr="00BF5297">
            <w:rPr>
              <w:b/>
              <w:bCs/>
              <w:sz w:val="18"/>
              <w:szCs w:val="18"/>
            </w:rPr>
            <w:instrText>NUMPAGES  \* Arabic  \* MERGEFORMAT</w:instrText>
          </w:r>
          <w:r w:rsidRPr="00BF5297">
            <w:rPr>
              <w:b/>
              <w:bCs/>
              <w:sz w:val="18"/>
              <w:szCs w:val="18"/>
            </w:rPr>
            <w:fldChar w:fldCharType="separate"/>
          </w:r>
          <w:r>
            <w:rPr>
              <w:b/>
              <w:bCs/>
              <w:sz w:val="18"/>
              <w:szCs w:val="18"/>
            </w:rPr>
            <w:t>16</w:t>
          </w:r>
          <w:r w:rsidRPr="00BF5297">
            <w:rPr>
              <w:b/>
              <w:bCs/>
              <w:sz w:val="18"/>
              <w:szCs w:val="18"/>
            </w:rPr>
            <w:fldChar w:fldCharType="end"/>
          </w:r>
        </w:p>
      </w:tc>
    </w:tr>
    <w:tr w:rsidR="00607DEB" w:rsidRPr="009468AA" w14:paraId="22D9796E" w14:textId="77777777" w:rsidTr="00796BB8">
      <w:trPr>
        <w:trHeight w:val="454"/>
        <w:tblHeader/>
      </w:trPr>
      <w:tc>
        <w:tcPr>
          <w:tcW w:w="1347" w:type="dxa"/>
          <w:vMerge/>
          <w:shd w:val="clear" w:color="auto" w:fill="auto"/>
          <w:vAlign w:val="center"/>
        </w:tcPr>
        <w:p w14:paraId="78D6B04E" w14:textId="77777777" w:rsidR="00607DEB" w:rsidRPr="009468AA" w:rsidRDefault="00607DEB" w:rsidP="00F75791">
          <w:pPr>
            <w:suppressLineNumbers/>
            <w:overflowPunct w:val="0"/>
            <w:snapToGrid w:val="0"/>
            <w:spacing w:line="276" w:lineRule="auto"/>
            <w:contextualSpacing/>
            <w:jc w:val="center"/>
            <w:textAlignment w:val="baseline"/>
            <w:rPr>
              <w:b/>
              <w:noProof/>
              <w:sz w:val="18"/>
              <w:szCs w:val="20"/>
              <w:lang w:val="es-ES_tradnl"/>
            </w:rPr>
          </w:pPr>
        </w:p>
      </w:tc>
      <w:tc>
        <w:tcPr>
          <w:tcW w:w="5647" w:type="dxa"/>
          <w:shd w:val="clear" w:color="auto" w:fill="auto"/>
          <w:vAlign w:val="center"/>
        </w:tcPr>
        <w:p w14:paraId="5F368902" w14:textId="633727EF" w:rsidR="00607DEB" w:rsidRPr="00BE1D22" w:rsidRDefault="00607DEB" w:rsidP="00F75791">
          <w:pPr>
            <w:jc w:val="center"/>
            <w:rPr>
              <w:rFonts w:eastAsia="Times New Roman"/>
              <w:sz w:val="18"/>
              <w:szCs w:val="18"/>
              <w:lang w:val="es-ES_tradnl"/>
            </w:rPr>
          </w:pPr>
          <w:r w:rsidRPr="009468AA">
            <w:rPr>
              <w:b/>
              <w:sz w:val="18"/>
              <w:szCs w:val="20"/>
              <w:lang w:val="es-ES_tradnl"/>
            </w:rPr>
            <w:t xml:space="preserve">Código: </w:t>
          </w:r>
          <w:r w:rsidRPr="00F75791">
            <w:rPr>
              <w:bCs/>
              <w:sz w:val="18"/>
              <w:szCs w:val="20"/>
              <w:lang w:val="es-ES_tradnl"/>
            </w:rPr>
            <w:t>GTE-</w:t>
          </w:r>
          <w:r w:rsidR="00054FB0" w:rsidRPr="00F75791">
            <w:rPr>
              <w:bCs/>
              <w:sz w:val="18"/>
              <w:szCs w:val="20"/>
              <w:lang w:val="es-ES_tradnl"/>
            </w:rPr>
            <w:t>102-0</w:t>
          </w:r>
          <w:r w:rsidR="000E454F">
            <w:rPr>
              <w:bCs/>
              <w:sz w:val="18"/>
              <w:szCs w:val="20"/>
              <w:lang w:val="es-ES_tradnl"/>
            </w:rPr>
            <w:t>2</w:t>
          </w:r>
          <w:r w:rsidR="00054FB0" w:rsidRPr="00F75791">
            <w:rPr>
              <w:bCs/>
              <w:sz w:val="18"/>
              <w:szCs w:val="20"/>
              <w:lang w:val="es-ES_tradnl"/>
            </w:rPr>
            <w:t>-F</w:t>
          </w:r>
          <w:r w:rsidR="00F75791" w:rsidRPr="00F75791">
            <w:rPr>
              <w:bCs/>
              <w:sz w:val="18"/>
              <w:szCs w:val="20"/>
              <w:lang w:val="es-ES_tradnl"/>
            </w:rPr>
            <w:t>1</w:t>
          </w:r>
        </w:p>
      </w:tc>
      <w:tc>
        <w:tcPr>
          <w:tcW w:w="2529" w:type="dxa"/>
          <w:shd w:val="clear" w:color="auto" w:fill="auto"/>
          <w:vAlign w:val="center"/>
        </w:tcPr>
        <w:p w14:paraId="4A33087D" w14:textId="22977B33" w:rsidR="00607DEB" w:rsidRPr="009468AA" w:rsidRDefault="00607DEB" w:rsidP="00F75791">
          <w:pPr>
            <w:jc w:val="center"/>
            <w:rPr>
              <w:b/>
              <w:color w:val="000000"/>
              <w:sz w:val="18"/>
              <w:szCs w:val="20"/>
            </w:rPr>
          </w:pPr>
          <w:r w:rsidRPr="00BF5297">
            <w:rPr>
              <w:b/>
              <w:color w:val="000000"/>
              <w:sz w:val="18"/>
              <w:szCs w:val="20"/>
            </w:rPr>
            <w:t>N° de Versión:</w:t>
          </w:r>
          <w:r w:rsidRPr="009468AA">
            <w:rPr>
              <w:b/>
              <w:color w:val="000000"/>
              <w:sz w:val="18"/>
              <w:szCs w:val="20"/>
            </w:rPr>
            <w:t xml:space="preserve"> </w:t>
          </w:r>
          <w:r w:rsidRPr="00F75791">
            <w:rPr>
              <w:bCs/>
              <w:color w:val="000000"/>
              <w:sz w:val="18"/>
              <w:szCs w:val="20"/>
            </w:rPr>
            <w:t>0</w:t>
          </w:r>
          <w:r w:rsidR="004626C4">
            <w:rPr>
              <w:bCs/>
              <w:color w:val="000000"/>
              <w:sz w:val="18"/>
              <w:szCs w:val="20"/>
            </w:rPr>
            <w:t>2</w:t>
          </w:r>
        </w:p>
      </w:tc>
    </w:tr>
  </w:tbl>
  <w:p w14:paraId="0C143885" w14:textId="77777777" w:rsidR="00607DEB" w:rsidRDefault="00607DE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01FF" w14:textId="77777777" w:rsidR="000E454F" w:rsidRDefault="000E45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D5C81"/>
    <w:multiLevelType w:val="hybridMultilevel"/>
    <w:tmpl w:val="9C5C039E"/>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262F0A91"/>
    <w:multiLevelType w:val="multilevel"/>
    <w:tmpl w:val="B06CCEBA"/>
    <w:lvl w:ilvl="0">
      <w:start w:val="22"/>
      <w:numFmt w:val="decimal"/>
      <w:lvlText w:val="%1"/>
      <w:lvlJc w:val="left"/>
      <w:pPr>
        <w:ind w:left="1558" w:hanging="1337"/>
      </w:pPr>
      <w:rPr>
        <w:rFonts w:hint="default"/>
        <w:lang w:val="es-ES" w:eastAsia="es-ES" w:bidi="es-ES"/>
      </w:rPr>
    </w:lvl>
    <w:lvl w:ilvl="1">
      <w:start w:val="42"/>
      <w:numFmt w:val="decimal"/>
      <w:lvlText w:val="%1.%2"/>
      <w:lvlJc w:val="left"/>
      <w:pPr>
        <w:ind w:left="1558" w:hanging="1337"/>
      </w:pPr>
      <w:rPr>
        <w:rFonts w:hint="default"/>
        <w:lang w:val="es-ES" w:eastAsia="es-ES" w:bidi="es-ES"/>
      </w:rPr>
    </w:lvl>
    <w:lvl w:ilvl="2">
      <w:start w:val="51"/>
      <w:numFmt w:val="decimal"/>
      <w:lvlText w:val="%1.%2.%3"/>
      <w:lvlJc w:val="left"/>
      <w:pPr>
        <w:ind w:left="1558" w:hanging="1337"/>
      </w:pPr>
      <w:rPr>
        <w:rFonts w:hint="default"/>
        <w:lang w:val="es-ES" w:eastAsia="es-ES" w:bidi="es-ES"/>
      </w:rPr>
    </w:lvl>
    <w:lvl w:ilvl="3">
      <w:start w:val="46"/>
      <w:numFmt w:val="decimal"/>
      <w:lvlText w:val="%1.%2.%3.%4"/>
      <w:lvlJc w:val="left"/>
      <w:pPr>
        <w:ind w:left="1558" w:hanging="1337"/>
      </w:pPr>
      <w:rPr>
        <w:rFonts w:ascii="Arial" w:eastAsia="Arial" w:hAnsi="Arial" w:cs="Arial" w:hint="default"/>
        <w:b/>
        <w:bCs/>
        <w:spacing w:val="-1"/>
        <w:w w:val="99"/>
        <w:sz w:val="24"/>
        <w:szCs w:val="24"/>
        <w:lang w:val="es-ES" w:eastAsia="es-ES" w:bidi="es-ES"/>
      </w:rPr>
    </w:lvl>
    <w:lvl w:ilvl="4">
      <w:start w:val="1"/>
      <w:numFmt w:val="lowerLetter"/>
      <w:lvlText w:val="%5."/>
      <w:lvlJc w:val="left"/>
      <w:pPr>
        <w:ind w:left="942" w:hanging="360"/>
      </w:pPr>
      <w:rPr>
        <w:rFonts w:hint="default"/>
        <w:spacing w:val="-3"/>
        <w:w w:val="99"/>
        <w:lang w:val="es-ES" w:eastAsia="es-ES" w:bidi="es-ES"/>
      </w:rPr>
    </w:lvl>
    <w:lvl w:ilvl="5">
      <w:numFmt w:val="bullet"/>
      <w:lvlText w:val="•"/>
      <w:lvlJc w:val="left"/>
      <w:pPr>
        <w:ind w:left="5429" w:hanging="360"/>
      </w:pPr>
      <w:rPr>
        <w:rFonts w:hint="default"/>
        <w:lang w:val="es-ES" w:eastAsia="es-ES" w:bidi="es-ES"/>
      </w:rPr>
    </w:lvl>
    <w:lvl w:ilvl="6">
      <w:numFmt w:val="bullet"/>
      <w:lvlText w:val="•"/>
      <w:lvlJc w:val="left"/>
      <w:pPr>
        <w:ind w:left="6396" w:hanging="360"/>
      </w:pPr>
      <w:rPr>
        <w:rFonts w:hint="default"/>
        <w:lang w:val="es-ES" w:eastAsia="es-ES" w:bidi="es-ES"/>
      </w:rPr>
    </w:lvl>
    <w:lvl w:ilvl="7">
      <w:numFmt w:val="bullet"/>
      <w:lvlText w:val="•"/>
      <w:lvlJc w:val="left"/>
      <w:pPr>
        <w:ind w:left="7364" w:hanging="360"/>
      </w:pPr>
      <w:rPr>
        <w:rFonts w:hint="default"/>
        <w:lang w:val="es-ES" w:eastAsia="es-ES" w:bidi="es-ES"/>
      </w:rPr>
    </w:lvl>
    <w:lvl w:ilvl="8">
      <w:numFmt w:val="bullet"/>
      <w:lvlText w:val="•"/>
      <w:lvlJc w:val="left"/>
      <w:pPr>
        <w:ind w:left="8331" w:hanging="360"/>
      </w:pPr>
      <w:rPr>
        <w:rFonts w:hint="default"/>
        <w:lang w:val="es-ES" w:eastAsia="es-ES" w:bidi="es-E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D8"/>
    <w:rsid w:val="00030576"/>
    <w:rsid w:val="000413AE"/>
    <w:rsid w:val="00043A04"/>
    <w:rsid w:val="00054FB0"/>
    <w:rsid w:val="00097E9C"/>
    <w:rsid w:val="000E024D"/>
    <w:rsid w:val="000E454F"/>
    <w:rsid w:val="000F2C38"/>
    <w:rsid w:val="0012018F"/>
    <w:rsid w:val="001476B4"/>
    <w:rsid w:val="00197A86"/>
    <w:rsid w:val="001B4231"/>
    <w:rsid w:val="001C512E"/>
    <w:rsid w:val="00207F1F"/>
    <w:rsid w:val="00221BC4"/>
    <w:rsid w:val="00276FE9"/>
    <w:rsid w:val="00297396"/>
    <w:rsid w:val="002E0240"/>
    <w:rsid w:val="002E1575"/>
    <w:rsid w:val="00307EE5"/>
    <w:rsid w:val="003B37A6"/>
    <w:rsid w:val="00420754"/>
    <w:rsid w:val="00421B18"/>
    <w:rsid w:val="004626C4"/>
    <w:rsid w:val="00464E05"/>
    <w:rsid w:val="004B1942"/>
    <w:rsid w:val="004C0D99"/>
    <w:rsid w:val="00505A42"/>
    <w:rsid w:val="00574614"/>
    <w:rsid w:val="00607DEB"/>
    <w:rsid w:val="00636449"/>
    <w:rsid w:val="006619E1"/>
    <w:rsid w:val="006642B0"/>
    <w:rsid w:val="00670993"/>
    <w:rsid w:val="006A0C31"/>
    <w:rsid w:val="00732238"/>
    <w:rsid w:val="007455B5"/>
    <w:rsid w:val="00747715"/>
    <w:rsid w:val="00783332"/>
    <w:rsid w:val="00796BB8"/>
    <w:rsid w:val="0080035D"/>
    <w:rsid w:val="00881406"/>
    <w:rsid w:val="00891264"/>
    <w:rsid w:val="00912E9D"/>
    <w:rsid w:val="00915E7E"/>
    <w:rsid w:val="00936790"/>
    <w:rsid w:val="00964E65"/>
    <w:rsid w:val="009B7BD8"/>
    <w:rsid w:val="009C65FE"/>
    <w:rsid w:val="00A57659"/>
    <w:rsid w:val="00A6262C"/>
    <w:rsid w:val="00AB7C48"/>
    <w:rsid w:val="00B16EB0"/>
    <w:rsid w:val="00B23DD8"/>
    <w:rsid w:val="00B81A0D"/>
    <w:rsid w:val="00BE39F6"/>
    <w:rsid w:val="00BF3332"/>
    <w:rsid w:val="00C2158A"/>
    <w:rsid w:val="00C8657D"/>
    <w:rsid w:val="00CC0F8F"/>
    <w:rsid w:val="00CC64D7"/>
    <w:rsid w:val="00CF481F"/>
    <w:rsid w:val="00D16656"/>
    <w:rsid w:val="00DB5135"/>
    <w:rsid w:val="00DD1FC3"/>
    <w:rsid w:val="00E15431"/>
    <w:rsid w:val="00E46C3F"/>
    <w:rsid w:val="00E74EE8"/>
    <w:rsid w:val="00EB4F09"/>
    <w:rsid w:val="00EF1F0B"/>
    <w:rsid w:val="00F10E6A"/>
    <w:rsid w:val="00F75791"/>
    <w:rsid w:val="00FC231B"/>
    <w:rsid w:val="00FF00F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D2D11"/>
  <w15:docId w15:val="{13BA09B9-A9EE-4379-9B39-8793DC6FD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spacing w:before="2"/>
      <w:ind w:left="722" w:right="2039"/>
      <w:jc w:val="center"/>
      <w:outlineLvl w:val="0"/>
    </w:pPr>
    <w:rPr>
      <w:b/>
      <w:bCs/>
      <w:sz w:val="28"/>
      <w:szCs w:val="28"/>
    </w:rPr>
  </w:style>
  <w:style w:type="paragraph" w:styleId="Ttulo2">
    <w:name w:val="heading 2"/>
    <w:basedOn w:val="Normal"/>
    <w:uiPriority w:val="9"/>
    <w:unhideWhenUsed/>
    <w:qFormat/>
    <w:pPr>
      <w:spacing w:before="92"/>
      <w:ind w:left="222"/>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941" w:right="1544"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32238"/>
    <w:pPr>
      <w:tabs>
        <w:tab w:val="center" w:pos="4419"/>
        <w:tab w:val="right" w:pos="8838"/>
      </w:tabs>
    </w:pPr>
  </w:style>
  <w:style w:type="character" w:customStyle="1" w:styleId="EncabezadoCar">
    <w:name w:val="Encabezado Car"/>
    <w:basedOn w:val="Fuentedeprrafopredeter"/>
    <w:link w:val="Encabezado"/>
    <w:uiPriority w:val="99"/>
    <w:rsid w:val="00732238"/>
    <w:rPr>
      <w:rFonts w:ascii="Arial" w:eastAsia="Arial" w:hAnsi="Arial" w:cs="Arial"/>
      <w:lang w:val="es-ES" w:eastAsia="es-ES" w:bidi="es-ES"/>
    </w:rPr>
  </w:style>
  <w:style w:type="paragraph" w:styleId="Piedepgina">
    <w:name w:val="footer"/>
    <w:basedOn w:val="Normal"/>
    <w:link w:val="PiedepginaCar"/>
    <w:uiPriority w:val="99"/>
    <w:unhideWhenUsed/>
    <w:rsid w:val="00732238"/>
    <w:pPr>
      <w:tabs>
        <w:tab w:val="center" w:pos="4419"/>
        <w:tab w:val="right" w:pos="8838"/>
      </w:tabs>
    </w:pPr>
  </w:style>
  <w:style w:type="character" w:customStyle="1" w:styleId="PiedepginaCar">
    <w:name w:val="Pie de página Car"/>
    <w:basedOn w:val="Fuentedeprrafopredeter"/>
    <w:link w:val="Piedepgina"/>
    <w:uiPriority w:val="99"/>
    <w:rsid w:val="00732238"/>
    <w:rPr>
      <w:rFonts w:ascii="Arial" w:eastAsia="Arial" w:hAnsi="Arial" w:cs="Arial"/>
      <w:lang w:val="es-ES" w:eastAsia="es-ES" w:bidi="es-ES"/>
    </w:rPr>
  </w:style>
  <w:style w:type="table" w:styleId="Tablaconcuadrcula">
    <w:name w:val="Table Grid"/>
    <w:basedOn w:val="Tablanormal"/>
    <w:uiPriority w:val="39"/>
    <w:rsid w:val="00607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2664">
      <w:bodyDiv w:val="1"/>
      <w:marLeft w:val="0"/>
      <w:marRight w:val="0"/>
      <w:marTop w:val="0"/>
      <w:marBottom w:val="0"/>
      <w:divBdr>
        <w:top w:val="none" w:sz="0" w:space="0" w:color="auto"/>
        <w:left w:val="none" w:sz="0" w:space="0" w:color="auto"/>
        <w:bottom w:val="none" w:sz="0" w:space="0" w:color="auto"/>
        <w:right w:val="none" w:sz="0" w:space="0" w:color="auto"/>
      </w:divBdr>
    </w:div>
    <w:div w:id="675378986">
      <w:bodyDiv w:val="1"/>
      <w:marLeft w:val="0"/>
      <w:marRight w:val="0"/>
      <w:marTop w:val="0"/>
      <w:marBottom w:val="0"/>
      <w:divBdr>
        <w:top w:val="none" w:sz="0" w:space="0" w:color="auto"/>
        <w:left w:val="none" w:sz="0" w:space="0" w:color="auto"/>
        <w:bottom w:val="none" w:sz="0" w:space="0" w:color="auto"/>
        <w:right w:val="none" w:sz="0" w:space="0" w:color="auto"/>
      </w:divBdr>
    </w:div>
    <w:div w:id="1570767476">
      <w:bodyDiv w:val="1"/>
      <w:marLeft w:val="0"/>
      <w:marRight w:val="0"/>
      <w:marTop w:val="0"/>
      <w:marBottom w:val="0"/>
      <w:divBdr>
        <w:top w:val="none" w:sz="0" w:space="0" w:color="auto"/>
        <w:left w:val="none" w:sz="0" w:space="0" w:color="auto"/>
        <w:bottom w:val="none" w:sz="0" w:space="0" w:color="auto"/>
        <w:right w:val="none" w:sz="0" w:space="0" w:color="auto"/>
      </w:divBdr>
    </w:div>
    <w:div w:id="1675839565">
      <w:bodyDiv w:val="1"/>
      <w:marLeft w:val="0"/>
      <w:marRight w:val="0"/>
      <w:marTop w:val="0"/>
      <w:marBottom w:val="0"/>
      <w:divBdr>
        <w:top w:val="none" w:sz="0" w:space="0" w:color="auto"/>
        <w:left w:val="none" w:sz="0" w:space="0" w:color="auto"/>
        <w:bottom w:val="none" w:sz="0" w:space="0" w:color="auto"/>
        <w:right w:val="none" w:sz="0" w:space="0" w:color="auto"/>
      </w:divBdr>
    </w:div>
    <w:div w:id="2143569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BF7B01AC434DE4BBEAAA08EDD72B15E" ma:contentTypeVersion="" ma:contentTypeDescription="Crear nuevo documento." ma:contentTypeScope="" ma:versionID="ec3b6629a32ad40176b59b6a9d0fe1b4">
  <xsd:schema xmlns:xsd="http://www.w3.org/2001/XMLSchema" xmlns:xs="http://www.w3.org/2001/XMLSchema" xmlns:p="http://schemas.microsoft.com/office/2006/metadata/properties" xmlns:ns2="6cef3f4b-1733-406e-94dd-d75dfecbcca2" targetNamespace="http://schemas.microsoft.com/office/2006/metadata/properties" ma:root="true" ma:fieldsID="1bcfa7d23759eb99652f710c8df76f21" ns2:_="">
    <xsd:import namespace="6cef3f4b-1733-406e-94dd-d75dfecbcc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f3f4b-1733-406e-94dd-d75dfecbcca2"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F0F2F0-4554-41A4-807D-DCEBF4E4BADE}">
  <ds:schemaRefs>
    <ds:schemaRef ds:uri="http://schemas.microsoft.com/sharepoint/v3/contenttype/forms"/>
  </ds:schemaRefs>
</ds:datastoreItem>
</file>

<file path=customXml/itemProps2.xml><?xml version="1.0" encoding="utf-8"?>
<ds:datastoreItem xmlns:ds="http://schemas.openxmlformats.org/officeDocument/2006/customXml" ds:itemID="{C0C49B62-F630-4178-A114-C8381C856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f3f4b-1733-406e-94dd-d75dfecbc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10B709-AA0C-4B4A-B198-04DDB231A2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3476</Words>
  <Characters>19121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Mimis</dc:creator>
  <cp:keywords/>
  <dc:description/>
  <cp:lastModifiedBy>Natalia Torres Corral</cp:lastModifiedBy>
  <cp:revision>2</cp:revision>
  <cp:lastPrinted>2020-07-03T15:21:00Z</cp:lastPrinted>
  <dcterms:created xsi:type="dcterms:W3CDTF">2021-10-04T22:57:00Z</dcterms:created>
  <dcterms:modified xsi:type="dcterms:W3CDTF">2021-10-04T22:57:00Z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2012-06-01T00:00:00Z</vt:filetime>
  </property>
  <property fmtid="{D5CDD505-2E9C-101B-9397-08002B2CF9AE}" pid="3" name="Creator">
    <vt:lpwstr>Microsoft® Word 2010</vt:lpwstr>
  </property>
  <property fmtid="{D5CDD505-2E9C-101B-9397-08002B2CF9AE}" pid="4" name="LastSaved">
    <vt:filetime>2019-06-04T00:00:00Z</vt:filetime>
  </property>
  <property fmtid="{D5CDD505-2E9C-101B-9397-08002B2CF9AE}" pid="5" name="ContentTypeId">
    <vt:lpwstr>0x010100FBF7B01AC434DE4BBEAAA08EDD72B15E</vt:lpwstr>
  </property>
</Properties>
</file>